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24"/>
          <w:szCs w:val="32"/>
        </w:rPr>
      </w:pPr>
      <w:bookmarkStart w:id="0" w:name="_GoBack"/>
      <w:bookmarkEnd w:id="0"/>
      <w:r>
        <w:rPr>
          <w:rFonts w:hint="eastAsia"/>
          <w:b/>
          <w:bCs/>
          <w:color w:val="auto"/>
          <w:sz w:val="24"/>
          <w:szCs w:val="32"/>
        </w:rPr>
        <w:t>附件：2</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华文仿宋" w:hAnsi="华文仿宋" w:eastAsia="华文仿宋" w:cs="华文仿宋"/>
          <w:b/>
          <w:bCs/>
          <w:color w:val="auto"/>
          <w:kern w:val="0"/>
          <w:sz w:val="44"/>
          <w:szCs w:val="44"/>
        </w:rPr>
      </w:pPr>
      <w:r>
        <w:rPr>
          <w:rFonts w:hint="eastAsia" w:ascii="华文仿宋" w:hAnsi="华文仿宋" w:eastAsia="华文仿宋" w:cs="华文仿宋"/>
          <w:b/>
          <w:bCs/>
          <w:color w:val="auto"/>
          <w:kern w:val="0"/>
          <w:sz w:val="44"/>
          <w:szCs w:val="44"/>
          <w:lang w:eastAsia="zh-CN"/>
        </w:rPr>
        <w:t>湖南省</w:t>
      </w:r>
      <w:r>
        <w:rPr>
          <w:rFonts w:hint="eastAsia" w:ascii="华文仿宋" w:hAnsi="华文仿宋" w:eastAsia="华文仿宋" w:cs="华文仿宋"/>
          <w:b/>
          <w:bCs/>
          <w:color w:val="auto"/>
          <w:kern w:val="0"/>
          <w:sz w:val="44"/>
          <w:szCs w:val="44"/>
        </w:rPr>
        <w:t>第</w:t>
      </w:r>
      <w:r>
        <w:rPr>
          <w:rFonts w:hint="eastAsia" w:ascii="华文仿宋" w:hAnsi="华文仿宋" w:eastAsia="华文仿宋" w:cs="华文仿宋"/>
          <w:b/>
          <w:bCs/>
          <w:color w:val="auto"/>
          <w:kern w:val="0"/>
          <w:sz w:val="44"/>
          <w:szCs w:val="44"/>
          <w:lang w:val="en-US" w:eastAsia="zh-CN"/>
        </w:rPr>
        <w:t>八</w:t>
      </w:r>
      <w:r>
        <w:rPr>
          <w:rFonts w:hint="eastAsia" w:ascii="华文仿宋" w:hAnsi="华文仿宋" w:eastAsia="华文仿宋" w:cs="华文仿宋"/>
          <w:b/>
          <w:bCs/>
          <w:color w:val="auto"/>
          <w:kern w:val="0"/>
          <w:sz w:val="44"/>
          <w:szCs w:val="44"/>
        </w:rPr>
        <w:t>届大学生艺术展演活动艺术表演节目推送汇总表</w:t>
      </w:r>
    </w:p>
    <w:tbl>
      <w:tblPr>
        <w:tblStyle w:val="10"/>
        <w:tblpPr w:leftFromText="180" w:rightFromText="180" w:vertAnchor="text" w:horzAnchor="page" w:tblpXSpec="center" w:tblpY="598"/>
        <w:tblOverlap w:val="never"/>
        <w:tblW w:w="10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3613"/>
        <w:gridCol w:w="1749"/>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0" w:type="dxa"/>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黑体" w:hAnsi="黑体" w:eastAsia="黑体" w:cs="黑体"/>
                <w:color w:val="auto"/>
                <w:sz w:val="24"/>
                <w:szCs w:val="24"/>
              </w:rPr>
            </w:pPr>
            <w:r>
              <w:rPr>
                <w:rFonts w:hint="eastAsia" w:ascii="黑体" w:hAnsi="黑体" w:eastAsia="黑体" w:cs="黑体"/>
                <w:color w:val="auto"/>
                <w:kern w:val="0"/>
                <w:sz w:val="24"/>
                <w:szCs w:val="24"/>
              </w:rPr>
              <w:t>类别和形式</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黑体" w:hAnsi="黑体" w:eastAsia="黑体" w:cs="黑体"/>
                <w:color w:val="auto"/>
                <w:sz w:val="24"/>
                <w:szCs w:val="24"/>
              </w:rPr>
            </w:pPr>
            <w:r>
              <w:rPr>
                <w:rFonts w:hint="eastAsia" w:ascii="黑体" w:hAnsi="黑体" w:eastAsia="黑体" w:cs="黑体"/>
                <w:color w:val="auto"/>
                <w:kern w:val="0"/>
                <w:sz w:val="24"/>
                <w:szCs w:val="24"/>
              </w:rPr>
              <w:t>节目名称</w:t>
            </w:r>
          </w:p>
        </w:tc>
        <w:tc>
          <w:tcPr>
            <w:tcW w:w="1749" w:type="dxa"/>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组</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别</w:t>
            </w:r>
          </w:p>
        </w:tc>
        <w:tc>
          <w:tcPr>
            <w:tcW w:w="3629" w:type="dxa"/>
            <w:vAlign w:val="center"/>
          </w:tcPr>
          <w:p>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4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Hans"/>
              </w:rPr>
              <w:t>器乐</w:t>
            </w:r>
          </w:p>
        </w:tc>
        <w:tc>
          <w:tcPr>
            <w:tcW w:w="3613" w:type="dxa"/>
            <w:vAlign w:val="center"/>
          </w:tcPr>
          <w:p>
            <w:pPr>
              <w:keepNext w:val="0"/>
              <w:keepLines w:val="0"/>
              <w:widowControl/>
              <w:suppressLineNumbers w:val="0"/>
              <w:spacing w:before="0" w:beforeAutospacing="0" w:after="0" w:afterAutospacing="0"/>
              <w:ind w:left="0" w:leftChars="0" w:right="0" w:rightChars="0" w:firstLine="1200" w:firstLineChars="5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丝绸之路</w:t>
            </w:r>
          </w:p>
        </w:tc>
        <w:tc>
          <w:tcPr>
            <w:tcW w:w="174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629"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王彦傑、谢文静、张苡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40"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p>
        </w:tc>
        <w:tc>
          <w:tcPr>
            <w:tcW w:w="3613"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敕勒歌</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龙的传人</w:t>
            </w:r>
          </w:p>
        </w:tc>
        <w:tc>
          <w:tcPr>
            <w:tcW w:w="174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6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黎牧青、万格格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0"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
              </w:rPr>
              <w:t>舞蹈</w:t>
            </w:r>
          </w:p>
        </w:tc>
        <w:tc>
          <w:tcPr>
            <w:tcW w:w="3613"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沙丘歌声</w:t>
            </w:r>
          </w:p>
        </w:tc>
        <w:tc>
          <w:tcPr>
            <w:tcW w:w="1749"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
              </w:rPr>
              <w:t>乙组</w:t>
            </w:r>
          </w:p>
        </w:tc>
        <w:tc>
          <w:tcPr>
            <w:tcW w:w="36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谭欣宜、郭贝贝、袁杰雄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40"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器乐</w:t>
            </w:r>
          </w:p>
        </w:tc>
        <w:tc>
          <w:tcPr>
            <w:tcW w:w="3613"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花朝月夕</w:t>
            </w:r>
          </w:p>
        </w:tc>
        <w:tc>
          <w:tcPr>
            <w:tcW w:w="174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62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郭小兰、王婷、杨姝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40"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群舞</w:t>
            </w:r>
          </w:p>
        </w:tc>
        <w:tc>
          <w:tcPr>
            <w:tcW w:w="3613"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红·溯</w:t>
            </w:r>
          </w:p>
        </w:tc>
        <w:tc>
          <w:tcPr>
            <w:tcW w:w="174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62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刘婷、朱江宏</w:t>
            </w:r>
            <w:r>
              <w:rPr>
                <w:rFonts w:hint="eastAsia" w:ascii="宋体" w:hAnsi="宋体" w:cs="宋体"/>
                <w:color w:val="auto"/>
                <w:kern w:val="2"/>
                <w:sz w:val="24"/>
                <w:szCs w:val="24"/>
                <w:lang w:val="en-US" w:eastAsia="zh-CN" w:bidi="ar"/>
              </w:rPr>
              <w:t>、文海良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40"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朗诵</w:t>
            </w:r>
          </w:p>
        </w:tc>
        <w:tc>
          <w:tcPr>
            <w:tcW w:w="3613"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eastAsia="zh-CN"/>
              </w:rPr>
              <w:t>开</w:t>
            </w:r>
            <w:r>
              <w:rPr>
                <w:rFonts w:hint="eastAsia" w:eastAsia="宋体"/>
                <w:color w:val="auto"/>
                <w:sz w:val="24"/>
                <w:szCs w:val="24"/>
                <w:lang w:val="en-US" w:eastAsia="zh-CN"/>
              </w:rPr>
              <w:t>花</w:t>
            </w:r>
          </w:p>
        </w:tc>
        <w:tc>
          <w:tcPr>
            <w:tcW w:w="1749"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甲组</w:t>
            </w:r>
          </w:p>
        </w:tc>
        <w:tc>
          <w:tcPr>
            <w:tcW w:w="3629"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eastAsia="zh-CN"/>
              </w:rPr>
              <w:t>郑艳红、王彦傑、张想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40"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戏剧</w:t>
            </w:r>
          </w:p>
        </w:tc>
        <w:tc>
          <w:tcPr>
            <w:tcW w:w="3613"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音乐剧</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蝶</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片段</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新娘</w:t>
            </w:r>
            <w:r>
              <w:rPr>
                <w:rFonts w:hint="eastAsia" w:ascii="宋体" w:hAnsi="宋体" w:cs="宋体"/>
                <w:color w:val="auto"/>
                <w:kern w:val="2"/>
                <w:sz w:val="24"/>
                <w:szCs w:val="24"/>
                <w:lang w:val="en-US" w:eastAsia="zh-CN" w:bidi="ar"/>
              </w:rPr>
              <w:t>》</w:t>
            </w:r>
          </w:p>
        </w:tc>
        <w:tc>
          <w:tcPr>
            <w:tcW w:w="174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62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宋体" w:hAnsi="宋体" w:cs="宋体"/>
                <w:color w:val="auto"/>
                <w:kern w:val="2"/>
                <w:sz w:val="24"/>
                <w:szCs w:val="24"/>
                <w:lang w:val="en-US" w:eastAsia="zh-CN" w:bidi="ar"/>
              </w:rPr>
              <w:t>张</w:t>
            </w:r>
            <w:r>
              <w:rPr>
                <w:rFonts w:hint="eastAsia" w:ascii="宋体" w:hAnsi="宋体" w:eastAsia="宋体" w:cs="宋体"/>
                <w:color w:val="auto"/>
                <w:kern w:val="2"/>
                <w:sz w:val="24"/>
                <w:szCs w:val="24"/>
                <w:lang w:val="en-US" w:eastAsia="zh-CN" w:bidi="ar"/>
              </w:rPr>
              <w:t>想、贺军玲</w:t>
            </w:r>
            <w:r>
              <w:rPr>
                <w:rFonts w:hint="eastAsia" w:ascii="宋体" w:hAnsi="宋体" w:cs="宋体"/>
                <w:color w:val="auto"/>
                <w:kern w:val="2"/>
                <w:sz w:val="24"/>
                <w:szCs w:val="24"/>
                <w:lang w:val="en-US" w:eastAsia="zh-CN" w:bidi="ar"/>
              </w:rPr>
              <w:t>、李佩蓉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4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p>
        </w:tc>
        <w:tc>
          <w:tcPr>
            <w:tcW w:w="3613"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启程</w:t>
            </w:r>
          </w:p>
        </w:tc>
        <w:tc>
          <w:tcPr>
            <w:tcW w:w="1749"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629"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彭雅婷、郑艳红、瞿亚</w:t>
            </w:r>
          </w:p>
        </w:tc>
      </w:tr>
    </w:tbl>
    <w:p>
      <w:pPr>
        <w:widowControl/>
        <w:ind w:firstLine="1767" w:firstLineChars="400"/>
        <w:jc w:val="both"/>
        <w:rPr>
          <w:rFonts w:hint="eastAsia" w:ascii="华文仿宋" w:hAnsi="华文仿宋" w:eastAsia="华文仿宋" w:cs="华文仿宋"/>
          <w:b/>
          <w:bCs/>
          <w:color w:val="auto"/>
          <w:kern w:val="0"/>
          <w:sz w:val="44"/>
          <w:szCs w:val="44"/>
          <w:lang w:eastAsia="zh-CN"/>
        </w:rPr>
        <w:sectPr>
          <w:headerReference r:id="rId3" w:type="default"/>
          <w:footerReference r:id="rId4" w:type="default"/>
          <w:pgSz w:w="16838" w:h="11906" w:orient="landscape"/>
          <w:pgMar w:top="1803" w:right="1440" w:bottom="1803" w:left="1440" w:header="851" w:footer="992" w:gutter="0"/>
          <w:cols w:space="0" w:num="1"/>
          <w:docGrid w:type="lines" w:linePitch="319" w:charSpace="0"/>
        </w:sectPr>
      </w:pPr>
    </w:p>
    <w:p>
      <w:pPr>
        <w:widowControl/>
        <w:ind w:firstLine="1767" w:firstLineChars="400"/>
        <w:jc w:val="both"/>
        <w:rPr>
          <w:rFonts w:hint="eastAsia" w:ascii="华文仿宋" w:hAnsi="华文仿宋" w:eastAsia="华文仿宋" w:cs="华文仿宋"/>
          <w:b/>
          <w:bCs/>
          <w:color w:val="auto"/>
          <w:kern w:val="0"/>
          <w:sz w:val="44"/>
          <w:szCs w:val="44"/>
        </w:rPr>
      </w:pPr>
      <w:r>
        <w:rPr>
          <w:rFonts w:hint="eastAsia" w:ascii="华文仿宋" w:hAnsi="华文仿宋" w:eastAsia="华文仿宋" w:cs="华文仿宋"/>
          <w:b/>
          <w:bCs/>
          <w:color w:val="auto"/>
          <w:kern w:val="0"/>
          <w:sz w:val="44"/>
          <w:szCs w:val="44"/>
          <w:lang w:eastAsia="zh-CN"/>
        </w:rPr>
        <w:t>湖南省</w:t>
      </w:r>
      <w:r>
        <w:rPr>
          <w:rFonts w:hint="eastAsia" w:ascii="华文仿宋" w:hAnsi="华文仿宋" w:eastAsia="华文仿宋" w:cs="华文仿宋"/>
          <w:b/>
          <w:bCs/>
          <w:color w:val="auto"/>
          <w:kern w:val="0"/>
          <w:sz w:val="44"/>
          <w:szCs w:val="44"/>
        </w:rPr>
        <w:t>第</w:t>
      </w:r>
      <w:r>
        <w:rPr>
          <w:rFonts w:hint="eastAsia" w:ascii="华文仿宋" w:hAnsi="华文仿宋" w:eastAsia="华文仿宋" w:cs="华文仿宋"/>
          <w:b/>
          <w:bCs/>
          <w:color w:val="auto"/>
          <w:kern w:val="0"/>
          <w:sz w:val="44"/>
          <w:szCs w:val="44"/>
          <w:lang w:val="en-US" w:eastAsia="zh-CN"/>
        </w:rPr>
        <w:t>八</w:t>
      </w:r>
      <w:r>
        <w:rPr>
          <w:rFonts w:hint="eastAsia" w:ascii="华文仿宋" w:hAnsi="华文仿宋" w:eastAsia="华文仿宋" w:cs="华文仿宋"/>
          <w:b/>
          <w:bCs/>
          <w:color w:val="auto"/>
          <w:kern w:val="0"/>
          <w:sz w:val="44"/>
          <w:szCs w:val="44"/>
        </w:rPr>
        <w:t>届大学生艺术展演活动艺术作品推送汇总表</w:t>
      </w:r>
    </w:p>
    <w:p>
      <w:pPr>
        <w:pStyle w:val="2"/>
        <w:rPr>
          <w:rFonts w:hint="eastAsia"/>
          <w:color w:val="auto"/>
        </w:rPr>
      </w:pPr>
    </w:p>
    <w:p>
      <w:pPr>
        <w:pStyle w:val="8"/>
        <w:ind w:left="0" w:leftChars="0" w:firstLine="0" w:firstLineChars="0"/>
        <w:rPr>
          <w:rFonts w:hint="eastAsia"/>
          <w:color w:val="auto"/>
        </w:rPr>
      </w:pPr>
    </w:p>
    <w:tbl>
      <w:tblPr>
        <w:tblStyle w:val="10"/>
        <w:tblW w:w="11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4149"/>
        <w:gridCol w:w="2548"/>
        <w:gridCol w:w="150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1488"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类别和形式</w:t>
            </w:r>
          </w:p>
        </w:tc>
        <w:tc>
          <w:tcPr>
            <w:tcW w:w="4149"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作品名称</w:t>
            </w:r>
          </w:p>
        </w:tc>
        <w:tc>
          <w:tcPr>
            <w:tcW w:w="2548"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作者姓名</w:t>
            </w:r>
          </w:p>
        </w:tc>
        <w:tc>
          <w:tcPr>
            <w:tcW w:w="1500"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组</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rPr>
              <w:t>别</w:t>
            </w:r>
          </w:p>
        </w:tc>
        <w:tc>
          <w:tcPr>
            <w:tcW w:w="2115"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88" w:type="dxa"/>
            <w:vMerge w:val="restart"/>
            <w:vAlign w:val="center"/>
          </w:tcPr>
          <w:p>
            <w:pPr>
              <w:jc w:val="center"/>
              <w:rPr>
                <w:rFonts w:ascii="宋体" w:hAnsi="宋体" w:eastAsia="宋体" w:cs="宋体"/>
                <w:color w:val="auto"/>
                <w:sz w:val="24"/>
              </w:rPr>
            </w:pPr>
            <w:r>
              <w:rPr>
                <w:rFonts w:hint="eastAsia" w:ascii="宋体" w:hAnsi="宋体" w:eastAsia="宋体" w:cs="宋体"/>
                <w:color w:val="auto"/>
                <w:sz w:val="24"/>
                <w:lang w:eastAsia="zh-CN"/>
              </w:rPr>
              <w:t>绘</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画</w:t>
            </w:r>
          </w:p>
        </w:tc>
        <w:tc>
          <w:tcPr>
            <w:tcW w:w="4149"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粉岚</w:t>
            </w:r>
          </w:p>
        </w:tc>
        <w:tc>
          <w:tcPr>
            <w:tcW w:w="2548"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黄婉怡</w:t>
            </w:r>
          </w:p>
        </w:tc>
        <w:tc>
          <w:tcPr>
            <w:tcW w:w="1500" w:type="dxa"/>
            <w:vAlign w:val="center"/>
          </w:tcPr>
          <w:p>
            <w:pPr>
              <w:keepNext w:val="0"/>
              <w:keepLines w:val="0"/>
              <w:widowControl/>
              <w:suppressLineNumbers w:val="0"/>
              <w:jc w:val="center"/>
              <w:textAlignment w:val="center"/>
              <w:rPr>
                <w:rFonts w:hint="eastAsia" w:ascii="宋体" w:hAnsi="宋体" w:eastAsia="宋体" w:cs="宋体"/>
                <w:color w:val="auto"/>
                <w:sz w:val="24"/>
                <w:lang w:eastAsia="zh-CN"/>
              </w:rPr>
            </w:pPr>
            <w:r>
              <w:rPr>
                <w:rFonts w:hint="eastAsia" w:ascii="宋体" w:hAnsi="宋体" w:eastAsia="宋体" w:cs="宋体"/>
                <w:i w:val="0"/>
                <w:iCs w:val="0"/>
                <w:color w:val="auto"/>
                <w:kern w:val="0"/>
                <w:sz w:val="24"/>
                <w:szCs w:val="24"/>
                <w:u w:val="none"/>
                <w:lang w:val="en-US" w:eastAsia="zh-CN" w:bidi="ar"/>
              </w:rPr>
              <w:t>乙</w:t>
            </w:r>
            <w:r>
              <w:rPr>
                <w:rFonts w:hint="eastAsia" w:ascii="宋体" w:hAnsi="宋体" w:cs="宋体"/>
                <w:i w:val="0"/>
                <w:iCs w:val="0"/>
                <w:color w:val="auto"/>
                <w:kern w:val="0"/>
                <w:sz w:val="24"/>
                <w:szCs w:val="24"/>
                <w:u w:val="none"/>
                <w:lang w:val="en-US" w:eastAsia="zh-CN" w:bidi="ar"/>
              </w:rPr>
              <w:t xml:space="preserve">  组</w:t>
            </w:r>
          </w:p>
        </w:tc>
        <w:tc>
          <w:tcPr>
            <w:tcW w:w="2115"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88" w:type="dxa"/>
            <w:vMerge w:val="continue"/>
            <w:vAlign w:val="center"/>
          </w:tcPr>
          <w:p>
            <w:pPr>
              <w:jc w:val="center"/>
              <w:rPr>
                <w:rFonts w:ascii="宋体" w:hAnsi="宋体" w:eastAsia="宋体" w:cs="宋体"/>
                <w:color w:val="auto"/>
                <w:sz w:val="24"/>
              </w:rPr>
            </w:pPr>
          </w:p>
        </w:tc>
        <w:tc>
          <w:tcPr>
            <w:tcW w:w="4149"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格物致知四</w:t>
            </w:r>
          </w:p>
        </w:tc>
        <w:tc>
          <w:tcPr>
            <w:tcW w:w="2548"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黄瑜洁</w:t>
            </w:r>
          </w:p>
        </w:tc>
        <w:tc>
          <w:tcPr>
            <w:tcW w:w="1500" w:type="dxa"/>
            <w:vAlign w:val="center"/>
          </w:tcPr>
          <w:p>
            <w:pPr>
              <w:keepNext w:val="0"/>
              <w:keepLines w:val="0"/>
              <w:widowControl/>
              <w:suppressLineNumbers w:val="0"/>
              <w:jc w:val="center"/>
              <w:textAlignment w:val="center"/>
              <w:rPr>
                <w:rFonts w:hint="eastAsia" w:ascii="宋体" w:hAnsi="宋体" w:eastAsia="宋体" w:cs="宋体"/>
                <w:color w:val="auto"/>
                <w:sz w:val="24"/>
                <w:lang w:eastAsia="zh-CN"/>
              </w:rPr>
            </w:pPr>
            <w:r>
              <w:rPr>
                <w:rFonts w:hint="eastAsia" w:ascii="宋体" w:hAnsi="宋体" w:eastAsia="宋体" w:cs="宋体"/>
                <w:i w:val="0"/>
                <w:iCs w:val="0"/>
                <w:color w:val="auto"/>
                <w:kern w:val="0"/>
                <w:sz w:val="24"/>
                <w:szCs w:val="24"/>
                <w:u w:val="none"/>
                <w:lang w:val="en-US" w:eastAsia="zh-CN" w:bidi="ar"/>
              </w:rPr>
              <w:t>乙</w:t>
            </w:r>
            <w:r>
              <w:rPr>
                <w:rFonts w:hint="eastAsia" w:ascii="宋体" w:hAnsi="宋体" w:cs="宋体"/>
                <w:i w:val="0"/>
                <w:iCs w:val="0"/>
                <w:color w:val="auto"/>
                <w:kern w:val="0"/>
                <w:sz w:val="24"/>
                <w:szCs w:val="24"/>
                <w:u w:val="none"/>
                <w:lang w:val="en-US" w:eastAsia="zh-CN" w:bidi="ar"/>
              </w:rPr>
              <w:t xml:space="preserve">  组</w:t>
            </w:r>
          </w:p>
        </w:tc>
        <w:tc>
          <w:tcPr>
            <w:tcW w:w="2115" w:type="dxa"/>
            <w:vAlign w:val="center"/>
          </w:tcPr>
          <w:p>
            <w:pPr>
              <w:keepNext w:val="0"/>
              <w:keepLines w:val="0"/>
              <w:widowControl/>
              <w:suppressLineNumbers w:val="0"/>
              <w:jc w:val="center"/>
              <w:textAlignment w:val="center"/>
              <w:rPr>
                <w:rFonts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88" w:type="dxa"/>
            <w:vMerge w:val="continue"/>
            <w:vAlign w:val="center"/>
          </w:tcPr>
          <w:p>
            <w:pPr>
              <w:jc w:val="center"/>
              <w:rPr>
                <w:rFonts w:ascii="宋体" w:hAnsi="宋体" w:eastAsia="宋体" w:cs="宋体"/>
                <w:color w:val="auto"/>
                <w:sz w:val="24"/>
              </w:rPr>
            </w:pPr>
          </w:p>
        </w:tc>
        <w:tc>
          <w:tcPr>
            <w:tcW w:w="4149" w:type="dxa"/>
            <w:vAlign w:val="center"/>
          </w:tcPr>
          <w:p>
            <w:pPr>
              <w:snapToGrid w:val="0"/>
              <w:jc w:val="center"/>
              <w:rPr>
                <w:rFonts w:ascii="宋体" w:hAnsi="宋体"/>
                <w:color w:val="auto"/>
                <w:sz w:val="24"/>
              </w:rPr>
            </w:pPr>
            <w:r>
              <w:rPr>
                <w:rFonts w:hint="eastAsia" w:eastAsia="宋体"/>
                <w:color w:val="auto"/>
                <w:sz w:val="24"/>
                <w:szCs w:val="24"/>
                <w:lang w:val="en-US" w:eastAsia="zh-CN"/>
              </w:rPr>
              <w:t>清池白菡</w:t>
            </w:r>
          </w:p>
        </w:tc>
        <w:tc>
          <w:tcPr>
            <w:tcW w:w="2548" w:type="dxa"/>
            <w:vAlign w:val="center"/>
          </w:tcPr>
          <w:p>
            <w:pPr>
              <w:snapToGrid w:val="0"/>
              <w:jc w:val="center"/>
              <w:rPr>
                <w:rFonts w:ascii="宋体" w:hAnsi="宋体"/>
                <w:color w:val="auto"/>
                <w:sz w:val="24"/>
              </w:rPr>
            </w:pPr>
            <w:r>
              <w:rPr>
                <w:rFonts w:hint="eastAsia" w:eastAsia="宋体"/>
                <w:color w:val="auto"/>
                <w:sz w:val="24"/>
                <w:szCs w:val="24"/>
                <w:lang w:val="en-US" w:eastAsia="zh-CN"/>
              </w:rPr>
              <w:t>伍杨婷</w:t>
            </w:r>
          </w:p>
        </w:tc>
        <w:tc>
          <w:tcPr>
            <w:tcW w:w="1500" w:type="dxa"/>
            <w:vAlign w:val="center"/>
          </w:tcPr>
          <w:p>
            <w:pPr>
              <w:snapToGrid w:val="0"/>
              <w:jc w:val="center"/>
              <w:rPr>
                <w:rFonts w:hint="eastAsia" w:ascii="宋体" w:hAnsi="宋体" w:eastAsia="宋体" w:cs="宋体"/>
                <w:color w:val="auto"/>
                <w:sz w:val="24"/>
                <w:lang w:eastAsia="zh-CN"/>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vAlign w:val="center"/>
          </w:tcPr>
          <w:p>
            <w:pPr>
              <w:snapToGrid w:val="0"/>
              <w:jc w:val="center"/>
              <w:rPr>
                <w:rFonts w:ascii="宋体" w:hAnsi="宋体"/>
                <w:color w:val="auto"/>
                <w:sz w:val="24"/>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88" w:type="dxa"/>
            <w:vMerge w:val="continue"/>
            <w:vAlign w:val="center"/>
          </w:tcPr>
          <w:p>
            <w:pPr>
              <w:jc w:val="center"/>
              <w:rPr>
                <w:rFonts w:ascii="宋体" w:hAnsi="宋体" w:eastAsia="宋体" w:cs="宋体"/>
                <w:color w:val="auto"/>
                <w:sz w:val="24"/>
              </w:rPr>
            </w:pPr>
          </w:p>
        </w:tc>
        <w:tc>
          <w:tcPr>
            <w:tcW w:w="4149" w:type="dxa"/>
            <w:vAlign w:val="center"/>
          </w:tcPr>
          <w:p>
            <w:pPr>
              <w:snapToGrid w:val="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CN"/>
              </w:rPr>
              <w:t>蒸汽铁魂</w:t>
            </w:r>
          </w:p>
        </w:tc>
        <w:tc>
          <w:tcPr>
            <w:tcW w:w="2548" w:type="dxa"/>
            <w:vAlign w:val="center"/>
          </w:tcPr>
          <w:p>
            <w:pPr>
              <w:snapToGrid w:val="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CN"/>
              </w:rPr>
              <w:t>李兰平</w:t>
            </w:r>
          </w:p>
        </w:tc>
        <w:tc>
          <w:tcPr>
            <w:tcW w:w="1500" w:type="dxa"/>
            <w:vAlign w:val="center"/>
          </w:tcPr>
          <w:p>
            <w:pPr>
              <w:snapToGrid w:val="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vAlign w:val="center"/>
          </w:tcPr>
          <w:p>
            <w:pPr>
              <w:snapToGrid w:val="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488" w:type="dxa"/>
            <w:vMerge w:val="restart"/>
            <w:vAlign w:val="center"/>
          </w:tcPr>
          <w:p>
            <w:pPr>
              <w:jc w:val="center"/>
              <w:rPr>
                <w:rFonts w:hint="default" w:ascii="黑体" w:hAnsi="黑体" w:eastAsia="黑体" w:cs="黑体"/>
                <w:color w:val="auto"/>
                <w:kern w:val="2"/>
                <w:sz w:val="24"/>
                <w:szCs w:val="24"/>
                <w:lang w:val="en-US" w:eastAsia="zh-CN" w:bidi="ar-SA"/>
              </w:rPr>
            </w:pPr>
            <w:r>
              <w:rPr>
                <w:rFonts w:hint="eastAsia" w:ascii="宋体" w:hAnsi="宋体" w:eastAsia="宋体" w:cs="宋体"/>
                <w:color w:val="auto"/>
                <w:sz w:val="24"/>
              </w:rPr>
              <w:t>设</w:t>
            </w:r>
            <w:r>
              <w:rPr>
                <w:rFonts w:hint="eastAsia" w:ascii="宋体" w:hAnsi="宋体" w:cs="宋体"/>
                <w:color w:val="auto"/>
                <w:sz w:val="24"/>
                <w:lang w:val="en-US" w:eastAsia="zh-CN"/>
              </w:rPr>
              <w:t xml:space="preserve">  </w:t>
            </w:r>
            <w:r>
              <w:rPr>
                <w:rFonts w:hint="eastAsia" w:ascii="宋体" w:hAnsi="宋体" w:eastAsia="宋体" w:cs="宋体"/>
                <w:color w:val="auto"/>
                <w:sz w:val="24"/>
              </w:rPr>
              <w:t>计</w:t>
            </w:r>
          </w:p>
        </w:tc>
        <w:tc>
          <w:tcPr>
            <w:tcW w:w="4149"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基于模块化理念的城市绿化养护整形清园车</w:t>
            </w:r>
          </w:p>
        </w:tc>
        <w:tc>
          <w:tcPr>
            <w:tcW w:w="2548" w:type="dxa"/>
            <w:shd w:val="clear" w:color="auto" w:fill="auto"/>
            <w:vAlign w:val="center"/>
          </w:tcPr>
          <w:p>
            <w:pPr>
              <w:snapToGrid w:val="0"/>
              <w:jc w:val="center"/>
              <w:rPr>
                <w:rFonts w:hint="default"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邝玲艳、孙渊、袁畅</w:t>
            </w:r>
          </w:p>
        </w:tc>
        <w:tc>
          <w:tcPr>
            <w:tcW w:w="1500"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乙</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吴寒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488" w:type="dxa"/>
            <w:vMerge w:val="continue"/>
            <w:vAlign w:val="center"/>
          </w:tcPr>
          <w:p>
            <w:pPr>
              <w:jc w:val="center"/>
              <w:rPr>
                <w:rFonts w:ascii="宋体" w:hAnsi="宋体" w:eastAsia="宋体" w:cs="宋体"/>
                <w:color w:val="auto"/>
                <w:sz w:val="24"/>
              </w:rPr>
            </w:pP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侗韵十八杉儿交互绘本设计</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戴浩天、杨妍、高玉明</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8" w:type="dxa"/>
            <w:vMerge w:val="restart"/>
            <w:shd w:val="clear" w:color="auto" w:fill="auto"/>
            <w:vAlign w:val="center"/>
          </w:tcPr>
          <w:p>
            <w:pPr>
              <w:snapToGrid w:val="0"/>
              <w:jc w:val="center"/>
              <w:rPr>
                <w:rFonts w:ascii="宋体" w:hAnsi="宋体" w:eastAsia="宋体" w:cs="宋体"/>
                <w:color w:val="auto"/>
                <w:sz w:val="24"/>
              </w:rPr>
            </w:pPr>
            <w:r>
              <w:rPr>
                <w:rFonts w:hint="eastAsia" w:eastAsia="宋体"/>
                <w:color w:val="auto"/>
                <w:sz w:val="24"/>
                <w:szCs w:val="24"/>
                <w:lang w:val="en-US" w:eastAsia="zh-CN"/>
              </w:rPr>
              <w:t>摄</w:t>
            </w:r>
            <w:r>
              <w:rPr>
                <w:rFonts w:hint="eastAsia"/>
                <w:color w:val="auto"/>
                <w:sz w:val="24"/>
                <w:szCs w:val="24"/>
                <w:lang w:val="en-US" w:eastAsia="zh-CN"/>
              </w:rPr>
              <w:t xml:space="preserve">  </w:t>
            </w:r>
            <w:r>
              <w:rPr>
                <w:rFonts w:hint="eastAsia" w:eastAsia="宋体"/>
                <w:color w:val="auto"/>
                <w:sz w:val="24"/>
                <w:szCs w:val="24"/>
                <w:lang w:val="en-US" w:eastAsia="zh-CN"/>
              </w:rPr>
              <w:t>影</w:t>
            </w: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渔网之间</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汲雨瑶</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vMerge w:val="continue"/>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梯田四境</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张帆</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书</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法</w:t>
            </w:r>
          </w:p>
        </w:tc>
        <w:tc>
          <w:tcPr>
            <w:tcW w:w="41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节录墨庄漫录</w:t>
            </w:r>
          </w:p>
        </w:tc>
        <w:tc>
          <w:tcPr>
            <w:tcW w:w="25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米庆杰</w:t>
            </w:r>
          </w:p>
        </w:tc>
        <w:tc>
          <w:tcPr>
            <w:tcW w:w="15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w:t>
            </w:r>
            <w:r>
              <w:rPr>
                <w:rFonts w:hint="eastAsia" w:ascii="宋体" w:hAnsi="宋体" w:cs="宋体"/>
                <w:i w:val="0"/>
                <w:iCs w:val="0"/>
                <w:color w:val="auto"/>
                <w:kern w:val="0"/>
                <w:sz w:val="24"/>
                <w:szCs w:val="24"/>
                <w:u w:val="none"/>
                <w:lang w:val="en-US" w:eastAsia="zh-CN" w:bidi="ar"/>
              </w:rPr>
              <w:t xml:space="preserve">  组</w:t>
            </w:r>
          </w:p>
        </w:tc>
        <w:tc>
          <w:tcPr>
            <w:tcW w:w="21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袁品良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vMerge w:val="restart"/>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w:t>
            </w:r>
            <w:r>
              <w:rPr>
                <w:rFonts w:hint="eastAsia"/>
                <w:color w:val="auto"/>
                <w:sz w:val="24"/>
                <w:szCs w:val="24"/>
                <w:lang w:val="en-US" w:eastAsia="zh-CN"/>
              </w:rPr>
              <w:t xml:space="preserve">  </w:t>
            </w:r>
            <w:r>
              <w:rPr>
                <w:rFonts w:hint="eastAsia" w:eastAsia="宋体"/>
                <w:color w:val="auto"/>
                <w:sz w:val="24"/>
                <w:szCs w:val="24"/>
                <w:lang w:val="en-US" w:eastAsia="zh-CN"/>
              </w:rPr>
              <w:t>视</w:t>
            </w:r>
          </w:p>
        </w:tc>
        <w:tc>
          <w:tcPr>
            <w:tcW w:w="4149"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现代版辛追夫人生活系列短视频设计</w:t>
            </w:r>
          </w:p>
        </w:tc>
        <w:tc>
          <w:tcPr>
            <w:tcW w:w="2548"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贺彦博、唐雨格、易永彬、银菀睿</w:t>
            </w:r>
          </w:p>
        </w:tc>
        <w:tc>
          <w:tcPr>
            <w:tcW w:w="1500"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乙</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姜太军、贺丹青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vMerge w:val="continue"/>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街巷点灯人</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刘沛如、程楚雁、王泽阳</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徐韵、张新笛、潘家乐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vMerge w:val="continue"/>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寻访·青山唢呐</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贺司晨、宋雅琼、李欣橙、赵子钧</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刘芳、马缤辉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88" w:type="dxa"/>
            <w:vMerge w:val="continue"/>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p>
        </w:tc>
        <w:tc>
          <w:tcPr>
            <w:tcW w:w="4149"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茶暖窑湾，香漫潭城</w:t>
            </w:r>
          </w:p>
        </w:tc>
        <w:tc>
          <w:tcPr>
            <w:tcW w:w="2548"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肖姚、谭晨、赵微、朱静怡、于荻、房世鹏</w:t>
            </w:r>
          </w:p>
        </w:tc>
        <w:tc>
          <w:tcPr>
            <w:tcW w:w="150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w:t>
            </w:r>
            <w:r>
              <w:rPr>
                <w:rFonts w:hint="eastAsia"/>
                <w:color w:val="auto"/>
                <w:sz w:val="24"/>
                <w:szCs w:val="24"/>
                <w:lang w:val="en-US" w:eastAsia="zh-CN"/>
              </w:rPr>
              <w:t xml:space="preserve">  组</w:t>
            </w:r>
          </w:p>
        </w:tc>
        <w:tc>
          <w:tcPr>
            <w:tcW w:w="211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汤顺鑫、向迪雅</w:t>
            </w:r>
          </w:p>
        </w:tc>
      </w:tr>
    </w:tbl>
    <w:p>
      <w:pPr>
        <w:widowControl/>
        <w:jc w:val="both"/>
        <w:rPr>
          <w:rFonts w:hint="eastAsia" w:ascii="华文仿宋" w:hAnsi="华文仿宋" w:eastAsia="华文仿宋" w:cs="华文仿宋"/>
          <w:b/>
          <w:bCs/>
          <w:color w:val="auto"/>
          <w:kern w:val="0"/>
          <w:sz w:val="44"/>
          <w:szCs w:val="44"/>
        </w:rPr>
      </w:pPr>
    </w:p>
    <w:p>
      <w:pPr>
        <w:widowControl/>
        <w:jc w:val="both"/>
        <w:rPr>
          <w:rFonts w:hint="eastAsia" w:ascii="华文仿宋" w:hAnsi="华文仿宋" w:eastAsia="华文仿宋" w:cs="华文仿宋"/>
          <w:b/>
          <w:bCs/>
          <w:color w:val="auto"/>
          <w:kern w:val="0"/>
          <w:sz w:val="44"/>
          <w:szCs w:val="44"/>
        </w:rPr>
      </w:pPr>
    </w:p>
    <w:p>
      <w:pPr>
        <w:widowControl/>
        <w:jc w:val="center"/>
        <w:rPr>
          <w:rFonts w:hint="eastAsia" w:ascii="华文仿宋" w:hAnsi="华文仿宋" w:eastAsia="华文仿宋" w:cs="华文仿宋"/>
          <w:b/>
          <w:bCs/>
          <w:color w:val="auto"/>
          <w:kern w:val="0"/>
          <w:sz w:val="44"/>
          <w:szCs w:val="44"/>
        </w:rPr>
      </w:pPr>
    </w:p>
    <w:p>
      <w:pPr>
        <w:widowControl/>
        <w:jc w:val="center"/>
        <w:rPr>
          <w:rFonts w:hint="eastAsia" w:ascii="华文仿宋" w:hAnsi="华文仿宋" w:eastAsia="华文仿宋" w:cs="华文仿宋"/>
          <w:b/>
          <w:bCs/>
          <w:color w:val="auto"/>
          <w:kern w:val="0"/>
          <w:sz w:val="44"/>
          <w:szCs w:val="44"/>
        </w:rPr>
        <w:sectPr>
          <w:footerReference r:id="rId5" w:type="default"/>
          <w:pgSz w:w="16838" w:h="11906" w:orient="landscape"/>
          <w:pgMar w:top="1803" w:right="1440" w:bottom="1803" w:left="1440" w:header="851" w:footer="992" w:gutter="0"/>
          <w:cols w:space="0" w:num="1"/>
          <w:docGrid w:type="lines" w:linePitch="319" w:charSpace="0"/>
        </w:sectPr>
      </w:pPr>
    </w:p>
    <w:p>
      <w:pPr>
        <w:widowControl/>
        <w:jc w:val="center"/>
        <w:rPr>
          <w:rFonts w:hint="eastAsia" w:ascii="华文仿宋" w:hAnsi="华文仿宋" w:eastAsia="华文仿宋" w:cs="华文仿宋"/>
          <w:b/>
          <w:bCs/>
          <w:color w:val="auto"/>
          <w:kern w:val="0"/>
          <w:sz w:val="44"/>
          <w:szCs w:val="44"/>
        </w:rPr>
      </w:pPr>
      <w:r>
        <w:rPr>
          <w:rFonts w:hint="eastAsia" w:ascii="华文仿宋" w:hAnsi="华文仿宋" w:eastAsia="华文仿宋" w:cs="华文仿宋"/>
          <w:b/>
          <w:bCs/>
          <w:color w:val="auto"/>
          <w:kern w:val="0"/>
          <w:sz w:val="44"/>
          <w:szCs w:val="44"/>
          <w:lang w:eastAsia="zh-CN"/>
        </w:rPr>
        <w:t>湖南省</w:t>
      </w:r>
      <w:r>
        <w:rPr>
          <w:rFonts w:hint="eastAsia" w:ascii="华文仿宋" w:hAnsi="华文仿宋" w:eastAsia="华文仿宋" w:cs="华文仿宋"/>
          <w:b/>
          <w:bCs/>
          <w:color w:val="auto"/>
          <w:kern w:val="0"/>
          <w:sz w:val="44"/>
          <w:szCs w:val="44"/>
        </w:rPr>
        <w:t>第</w:t>
      </w:r>
      <w:r>
        <w:rPr>
          <w:rFonts w:hint="eastAsia" w:ascii="华文仿宋" w:hAnsi="华文仿宋" w:eastAsia="华文仿宋" w:cs="华文仿宋"/>
          <w:b/>
          <w:bCs/>
          <w:color w:val="auto"/>
          <w:kern w:val="0"/>
          <w:sz w:val="44"/>
          <w:szCs w:val="44"/>
          <w:lang w:val="en-US" w:eastAsia="zh-CN"/>
        </w:rPr>
        <w:t>八</w:t>
      </w:r>
      <w:r>
        <w:rPr>
          <w:rFonts w:hint="eastAsia" w:ascii="华文仿宋" w:hAnsi="华文仿宋" w:eastAsia="华文仿宋" w:cs="华文仿宋"/>
          <w:b/>
          <w:bCs/>
          <w:color w:val="auto"/>
          <w:kern w:val="0"/>
          <w:sz w:val="44"/>
          <w:szCs w:val="44"/>
        </w:rPr>
        <w:t>届大学生艺术展演活动艺术实践工作坊推送汇总表</w:t>
      </w:r>
    </w:p>
    <w:p>
      <w:pPr>
        <w:widowControl/>
        <w:jc w:val="center"/>
        <w:rPr>
          <w:rFonts w:hint="eastAsia" w:ascii="华文仿宋" w:hAnsi="华文仿宋" w:eastAsia="华文仿宋" w:cs="华文仿宋"/>
          <w:b/>
          <w:bCs/>
          <w:color w:val="auto"/>
          <w:kern w:val="0"/>
          <w:sz w:val="44"/>
          <w:szCs w:val="44"/>
        </w:rPr>
      </w:pPr>
    </w:p>
    <w:tbl>
      <w:tblPr>
        <w:tblStyle w:val="10"/>
        <w:tblW w:w="11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860"/>
        <w:gridCol w:w="286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706"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工坊作品名称</w:t>
            </w:r>
          </w:p>
        </w:tc>
        <w:tc>
          <w:tcPr>
            <w:tcW w:w="2860" w:type="dxa"/>
            <w:vAlign w:val="center"/>
          </w:tcPr>
          <w:p>
            <w:pPr>
              <w:widowControl/>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获奖情况</w:t>
            </w:r>
          </w:p>
        </w:tc>
        <w:tc>
          <w:tcPr>
            <w:tcW w:w="2860"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展示项目</w:t>
            </w:r>
          </w:p>
        </w:tc>
        <w:tc>
          <w:tcPr>
            <w:tcW w:w="2920"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706" w:type="dxa"/>
            <w:vAlign w:val="center"/>
          </w:tcPr>
          <w:p>
            <w:pPr>
              <w:pStyle w:val="7"/>
              <w:keepNext w:val="0"/>
              <w:keepLines w:val="0"/>
              <w:widowControl/>
              <w:suppressLineNumbers w:val="0"/>
              <w:snapToGrid w:val="0"/>
              <w:spacing w:before="0" w:beforeAutospacing="0" w:after="0" w:afterAutospacing="0"/>
              <w:ind w:left="0" w:leftChars="0" w:right="0" w:rightChars="0"/>
              <w:jc w:val="left"/>
              <w:rPr>
                <w:rFonts w:hint="eastAsia" w:asciiTheme="minorEastAsia" w:hAnsiTheme="minorEastAsia" w:eastAsiaTheme="minorEastAsia" w:cstheme="minorEastAsia"/>
                <w:b/>
                <w:bCs/>
                <w:color w:val="auto"/>
                <w:sz w:val="24"/>
                <w:szCs w:val="24"/>
              </w:rPr>
            </w:pPr>
            <w:r>
              <w:rPr>
                <w:rFonts w:ascii="宋体" w:eastAsia="宋体" w:cs="仿宋_GB2312"/>
                <w:b w:val="0"/>
                <w:bCs w:val="0"/>
                <w:i w:val="0"/>
                <w:iCs w:val="0"/>
                <w:color w:val="auto"/>
                <w:spacing w:val="0"/>
                <w:w w:val="100"/>
                <w:sz w:val="24"/>
                <w:szCs w:val="24"/>
                <w:vertAlign w:val="baseline"/>
              </w:rPr>
              <w:t>舞润潇湘——湖南非遗传统舞蹈美育实践工作坊</w:t>
            </w:r>
          </w:p>
        </w:tc>
        <w:tc>
          <w:tcPr>
            <w:tcW w:w="2860" w:type="dxa"/>
            <w:vAlign w:val="center"/>
          </w:tcPr>
          <w:p>
            <w:pPr>
              <w:widowControl/>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2860" w:type="dxa"/>
            <w:vAlign w:val="center"/>
          </w:tcPr>
          <w:p>
            <w:pPr>
              <w:widowControl/>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艺术与</w:t>
            </w:r>
            <w:r>
              <w:rPr>
                <w:rFonts w:hint="eastAsia" w:asciiTheme="minorEastAsia" w:hAnsiTheme="minorEastAsia" w:eastAsiaTheme="minorEastAsia" w:cstheme="minorEastAsia"/>
                <w:color w:val="auto"/>
                <w:sz w:val="24"/>
                <w:szCs w:val="24"/>
                <w:lang w:val="en-US" w:eastAsia="zh-CN"/>
              </w:rPr>
              <w:t>校园</w:t>
            </w:r>
          </w:p>
        </w:tc>
        <w:tc>
          <w:tcPr>
            <w:tcW w:w="2920" w:type="dxa"/>
            <w:vAlign w:val="center"/>
          </w:tcPr>
          <w:p>
            <w:pPr>
              <w:pStyle w:val="7"/>
              <w:keepNext w:val="0"/>
              <w:keepLines w:val="0"/>
              <w:widowControl/>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b/>
                <w:bCs/>
                <w:color w:val="auto"/>
                <w:sz w:val="24"/>
                <w:szCs w:val="24"/>
              </w:rPr>
            </w:pPr>
            <w:r>
              <w:rPr>
                <w:rFonts w:ascii="宋体" w:eastAsia="宋体" w:cs="仿宋_GB2312"/>
                <w:b w:val="0"/>
                <w:bCs w:val="0"/>
                <w:i w:val="0"/>
                <w:iCs w:val="0"/>
                <w:color w:val="auto"/>
                <w:spacing w:val="0"/>
                <w:w w:val="100"/>
                <w:sz w:val="24"/>
                <w:szCs w:val="24"/>
                <w:vertAlign w:val="baseline"/>
              </w:rPr>
              <w:t>张然、李佩蓉、文海良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06" w:type="dxa"/>
            <w:vAlign w:val="center"/>
          </w:tcPr>
          <w:p>
            <w:pPr>
              <w:keepNext w:val="0"/>
              <w:keepLines w:val="0"/>
              <w:widowControl/>
              <w:suppressLineNumbers w:val="0"/>
              <w:snapToGrid w:val="0"/>
              <w:jc w:val="left"/>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val="0"/>
                <w:bCs w:val="0"/>
                <w:color w:val="auto"/>
                <w:kern w:val="0"/>
                <w:sz w:val="24"/>
                <w:szCs w:val="24"/>
                <w:lang w:val="en-US" w:eastAsia="zh-CN" w:bidi="ar"/>
              </w:rPr>
              <w:t>艺术与科技跨界融合创新实践</w:t>
            </w:r>
          </w:p>
        </w:tc>
        <w:tc>
          <w:tcPr>
            <w:tcW w:w="2860" w:type="dxa"/>
            <w:vAlign w:val="center"/>
          </w:tcPr>
          <w:p>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一等奖</w:t>
            </w:r>
          </w:p>
        </w:tc>
        <w:tc>
          <w:tcPr>
            <w:tcW w:w="2860" w:type="dxa"/>
            <w:vAlign w:val="center"/>
          </w:tcPr>
          <w:p>
            <w:pPr>
              <w:widowControl/>
              <w:jc w:val="center"/>
              <w:rPr>
                <w:rFonts w:hint="eastAsia" w:eastAsia="宋体" w:asciiTheme="minorEastAsia" w:hAnsiTheme="minorEastAsia" w:cstheme="minorEastAsia"/>
                <w:color w:val="auto"/>
                <w:sz w:val="24"/>
                <w:szCs w:val="24"/>
                <w:lang w:val="en-US" w:eastAsia="zh-CN"/>
              </w:rPr>
            </w:pPr>
            <w:r>
              <w:rPr>
                <w:rFonts w:hint="eastAsia" w:ascii="宋体" w:hAnsi="宋体"/>
                <w:color w:val="auto"/>
                <w:sz w:val="24"/>
                <w:szCs w:val="24"/>
              </w:rPr>
              <w:t>艺术与</w:t>
            </w:r>
            <w:r>
              <w:rPr>
                <w:rFonts w:hint="eastAsia" w:ascii="宋体" w:hAnsi="宋体"/>
                <w:color w:val="auto"/>
                <w:sz w:val="24"/>
                <w:szCs w:val="24"/>
                <w:lang w:val="en-US" w:eastAsia="zh-CN"/>
              </w:rPr>
              <w:t>科技</w:t>
            </w:r>
          </w:p>
        </w:tc>
        <w:tc>
          <w:tcPr>
            <w:tcW w:w="2920" w:type="dxa"/>
            <w:vAlign w:val="center"/>
          </w:tcPr>
          <w:p>
            <w:pPr>
              <w:keepNext w:val="0"/>
              <w:keepLines w:val="0"/>
              <w:widowControl/>
              <w:suppressLineNumbers w:val="0"/>
              <w:snapToGrid w:val="0"/>
              <w:jc w:val="center"/>
              <w:rPr>
                <w:rFonts w:hint="eastAsia" w:asciiTheme="minorEastAsia" w:hAnsiTheme="minorEastAsia" w:eastAsiaTheme="minorEastAsia" w:cstheme="minorEastAsia"/>
                <w:color w:val="auto"/>
                <w:sz w:val="24"/>
                <w:szCs w:val="24"/>
              </w:rPr>
            </w:pPr>
            <w:r>
              <w:rPr>
                <w:rFonts w:hint="eastAsia" w:ascii="宋体" w:hAnsi="宋体" w:eastAsia="宋体" w:cs="宋体"/>
                <w:color w:val="auto"/>
                <w:kern w:val="0"/>
                <w:sz w:val="24"/>
                <w:szCs w:val="24"/>
                <w:lang w:val="en-US" w:eastAsia="zh-CN" w:bidi="ar"/>
              </w:rPr>
              <w:t>邢江浩、文星、唐思文</w:t>
            </w:r>
          </w:p>
        </w:tc>
      </w:tr>
    </w:tbl>
    <w:p>
      <w:pPr>
        <w:keepNext w:val="0"/>
        <w:keepLines w:val="0"/>
        <w:pageBreakBefore w:val="0"/>
        <w:widowControl w:val="0"/>
        <w:kinsoku/>
        <w:wordWrap/>
        <w:overflowPunct/>
        <w:topLinePunct w:val="0"/>
        <w:autoSpaceDE/>
        <w:autoSpaceDN/>
        <w:bidi w:val="0"/>
        <w:adjustRightInd/>
        <w:snapToGrid/>
        <w:spacing w:after="480" w:afterLines="150"/>
        <w:jc w:val="center"/>
        <w:textAlignment w:val="auto"/>
        <w:rPr>
          <w:rFonts w:hint="eastAsia" w:ascii="华文仿宋" w:hAnsi="华文仿宋" w:eastAsia="华文仿宋" w:cs="华文仿宋"/>
          <w:b/>
          <w:bCs/>
          <w:color w:val="auto"/>
          <w:kern w:val="0"/>
          <w:sz w:val="44"/>
          <w:szCs w:val="44"/>
          <w:lang w:val="en-US" w:eastAsia="zh-CN" w:bidi="ar"/>
        </w:rPr>
      </w:pPr>
      <w:r>
        <w:rPr>
          <w:color w:val="auto"/>
        </w:rPr>
        <w:br w:type="page"/>
      </w:r>
      <w:r>
        <w:rPr>
          <w:rFonts w:hint="eastAsia" w:ascii="华文仿宋" w:hAnsi="华文仿宋" w:eastAsia="华文仿宋" w:cs="华文仿宋"/>
          <w:b/>
          <w:bCs/>
          <w:color w:val="auto"/>
          <w:kern w:val="0"/>
          <w:sz w:val="44"/>
          <w:szCs w:val="44"/>
          <w:lang w:eastAsia="zh-CN"/>
        </w:rPr>
        <w:t>湖南省</w:t>
      </w:r>
      <w:r>
        <w:rPr>
          <w:rFonts w:hint="eastAsia" w:ascii="华文仿宋" w:hAnsi="华文仿宋" w:eastAsia="华文仿宋" w:cs="华文仿宋"/>
          <w:b/>
          <w:bCs/>
          <w:color w:val="auto"/>
          <w:kern w:val="0"/>
          <w:sz w:val="44"/>
          <w:szCs w:val="44"/>
          <w:lang w:val="en-US" w:eastAsia="zh-CN" w:bidi="ar"/>
        </w:rPr>
        <w:t>第八届大学生艺术展演活动高校美育改革创新优秀案例汇总表</w:t>
      </w:r>
    </w:p>
    <w:tbl>
      <w:tblPr>
        <w:tblStyle w:val="10"/>
        <w:tblpPr w:leftFromText="180" w:rightFromText="180" w:vertAnchor="text" w:horzAnchor="page" w:tblpXSpec="center" w:tblpY="972"/>
        <w:tblOverlap w:val="never"/>
        <w:tblW w:w="13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30"/>
        <w:gridCol w:w="3160"/>
        <w:gridCol w:w="1303"/>
        <w:gridCol w:w="2527"/>
        <w:gridCol w:w="2020"/>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277"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序号</w:t>
            </w:r>
          </w:p>
        </w:tc>
        <w:tc>
          <w:tcPr>
            <w:tcW w:w="1430" w:type="dxa"/>
            <w:vAlign w:val="center"/>
          </w:tcPr>
          <w:p>
            <w:pPr>
              <w:keepNext w:val="0"/>
              <w:keepLines w:val="0"/>
              <w:widowControl/>
              <w:suppressLineNumbers w:val="0"/>
              <w:jc w:val="center"/>
              <w:rPr>
                <w:rFonts w:hint="eastAsia" w:ascii="黑体" w:hAnsi="黑体" w:eastAsia="黑体" w:cs="黑体"/>
                <w:color w:val="auto"/>
                <w:kern w:val="0"/>
                <w:sz w:val="24"/>
                <w:szCs w:val="24"/>
                <w:lang w:val="en-US" w:eastAsia="zh-CN" w:bidi="ar"/>
              </w:rPr>
            </w:pPr>
            <w:r>
              <w:rPr>
                <w:rFonts w:hint="eastAsia" w:ascii="黑体" w:hAnsi="黑体" w:eastAsia="黑体" w:cs="黑体"/>
                <w:color w:val="auto"/>
                <w:kern w:val="0"/>
                <w:sz w:val="24"/>
                <w:szCs w:val="24"/>
                <w:lang w:val="en-US" w:eastAsia="zh-CN" w:bidi="ar"/>
              </w:rPr>
              <w:t>获奖情况</w:t>
            </w:r>
          </w:p>
        </w:tc>
        <w:tc>
          <w:tcPr>
            <w:tcW w:w="3160"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案例题目</w:t>
            </w:r>
          </w:p>
        </w:tc>
        <w:tc>
          <w:tcPr>
            <w:tcW w:w="1303"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作者姓名</w:t>
            </w:r>
          </w:p>
        </w:tc>
        <w:tc>
          <w:tcPr>
            <w:tcW w:w="2527" w:type="dxa"/>
            <w:vAlign w:val="center"/>
          </w:tcPr>
          <w:p>
            <w:pPr>
              <w:keepNext w:val="0"/>
              <w:keepLines w:val="0"/>
              <w:widowControl/>
              <w:suppressLineNumbers w:val="0"/>
              <w:jc w:val="center"/>
              <w:rPr>
                <w:rFonts w:hint="default" w:ascii="黑体" w:hAnsi="黑体" w:eastAsia="黑体" w:cs="黑体"/>
                <w:color w:val="auto"/>
                <w:sz w:val="24"/>
                <w:szCs w:val="24"/>
                <w:vertAlign w:val="baseline"/>
                <w:lang w:val="en-US"/>
              </w:rPr>
            </w:pPr>
            <w:r>
              <w:rPr>
                <w:rFonts w:hint="eastAsia" w:ascii="黑体" w:hAnsi="黑体" w:eastAsia="黑体" w:cs="黑体"/>
                <w:color w:val="auto"/>
                <w:kern w:val="0"/>
                <w:sz w:val="24"/>
                <w:szCs w:val="24"/>
                <w:lang w:val="en-US" w:eastAsia="zh-CN" w:bidi="ar"/>
              </w:rPr>
              <w:t>作者职务</w:t>
            </w:r>
          </w:p>
        </w:tc>
        <w:tc>
          <w:tcPr>
            <w:tcW w:w="2020" w:type="dxa"/>
            <w:vAlign w:val="center"/>
          </w:tcPr>
          <w:p>
            <w:pPr>
              <w:keepNext w:val="0"/>
              <w:keepLines w:val="0"/>
              <w:widowControl/>
              <w:suppressLineNumbers w:val="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联系电话</w:t>
            </w:r>
          </w:p>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（座机和手机）</w:t>
            </w:r>
          </w:p>
        </w:tc>
        <w:tc>
          <w:tcPr>
            <w:tcW w:w="2136"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jc w:val="center"/>
        </w:trPr>
        <w:tc>
          <w:tcPr>
            <w:tcW w:w="1277" w:type="dxa"/>
            <w:vAlign w:val="center"/>
          </w:tcPr>
          <w:p>
            <w:pPr>
              <w:keepNext w:val="0"/>
              <w:keepLines w:val="0"/>
              <w:widowControl/>
              <w:suppressLineNumbers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30"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160"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rPr>
              <w:t>“非遗进校园”美育浸润行动大中小学一体化实践探索</w:t>
            </w:r>
          </w:p>
        </w:tc>
        <w:tc>
          <w:tcPr>
            <w:tcW w:w="1303" w:type="dxa"/>
            <w:vAlign w:val="center"/>
          </w:tcPr>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龚畅</w:t>
            </w:r>
          </w:p>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赵湘学</w:t>
            </w:r>
          </w:p>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rPr>
              <w:t>王亚楠</w:t>
            </w:r>
          </w:p>
        </w:tc>
        <w:tc>
          <w:tcPr>
            <w:tcW w:w="2527"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湖南科技大学</w:t>
            </w:r>
            <w:r>
              <w:rPr>
                <w:rFonts w:hint="eastAsia" w:asciiTheme="minorEastAsia" w:hAnsiTheme="minorEastAsia" w:eastAsiaTheme="minorEastAsia" w:cstheme="minorEastAsia"/>
                <w:color w:val="auto"/>
                <w:sz w:val="24"/>
                <w:szCs w:val="24"/>
                <w:lang w:val="en-US" w:eastAsia="zh-CN"/>
              </w:rPr>
              <w:t>齐白石艺术学院副教授</w:t>
            </w:r>
          </w:p>
        </w:tc>
        <w:tc>
          <w:tcPr>
            <w:tcW w:w="2020"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13087219159</w:t>
            </w:r>
          </w:p>
        </w:tc>
        <w:tc>
          <w:tcPr>
            <w:tcW w:w="2136" w:type="dxa"/>
            <w:vAlign w:val="center"/>
          </w:tcPr>
          <w:p>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49546105</w:t>
            </w:r>
            <w:r>
              <w:rPr>
                <w:rFonts w:hint="eastAsia" w:ascii="宋体" w:hAnsi="宋体" w:eastAsia="宋体" w:cs="宋体"/>
                <w:color w:val="auto"/>
                <w:sz w:val="24"/>
                <w:szCs w:val="32"/>
                <w:u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jc w:val="center"/>
        </w:trPr>
        <w:tc>
          <w:tcPr>
            <w:tcW w:w="1277" w:type="dxa"/>
            <w:vAlign w:val="center"/>
          </w:tcPr>
          <w:p>
            <w:pPr>
              <w:keepNext w:val="0"/>
              <w:keepLines w:val="0"/>
              <w:widowControl/>
              <w:suppressLineNumbers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430" w:type="dxa"/>
            <w:shd w:val="clear" w:color="auto" w:fill="auto"/>
            <w:vAlign w:val="center"/>
          </w:tcPr>
          <w:p>
            <w:pPr>
              <w:widowControl/>
              <w:jc w:val="center"/>
              <w:rPr>
                <w:rFonts w:hint="eastAsia" w:ascii="宋体" w:hAnsi="宋体" w:eastAsia="宋体" w:cs="宋体"/>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一等奖</w:t>
            </w:r>
          </w:p>
        </w:tc>
        <w:tc>
          <w:tcPr>
            <w:tcW w:w="3160" w:type="dxa"/>
            <w:shd w:val="clear" w:color="auto" w:fill="auto"/>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基于在线开放课程背景下的线上线下混合式一流课程的教学应用研究</w:t>
            </w:r>
          </w:p>
        </w:tc>
        <w:tc>
          <w:tcPr>
            <w:tcW w:w="1303" w:type="dxa"/>
            <w:shd w:val="clear" w:color="auto" w:fill="auto"/>
            <w:vAlign w:val="center"/>
          </w:tcPr>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彭浩宇</w:t>
            </w:r>
          </w:p>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杨姝</w:t>
            </w:r>
          </w:p>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rPr>
              <w:t>万格格</w:t>
            </w:r>
          </w:p>
        </w:tc>
        <w:tc>
          <w:tcPr>
            <w:tcW w:w="2527" w:type="dxa"/>
            <w:shd w:val="clear" w:color="auto" w:fill="auto"/>
            <w:vAlign w:val="center"/>
          </w:tcPr>
          <w:p>
            <w:pPr>
              <w:jc w:val="center"/>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eastAsia="宋体"/>
                <w:color w:val="auto"/>
                <w:sz w:val="24"/>
                <w:u w:val="none"/>
                <w:lang w:val="en-US" w:eastAsia="zh-CN"/>
              </w:rPr>
              <w:t>湖南科技大学黎锦晖音乐学院</w:t>
            </w:r>
            <w:r>
              <w:rPr>
                <w:rFonts w:hint="eastAsia"/>
                <w:color w:val="auto"/>
                <w:sz w:val="24"/>
                <w:u w:val="none"/>
                <w:lang w:val="en-US" w:eastAsia="zh-CN"/>
              </w:rPr>
              <w:t>专任教师</w:t>
            </w:r>
          </w:p>
        </w:tc>
        <w:tc>
          <w:tcPr>
            <w:tcW w:w="2020" w:type="dxa"/>
            <w:shd w:val="clear" w:color="auto" w:fill="auto"/>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18674875688</w:t>
            </w:r>
          </w:p>
        </w:tc>
        <w:tc>
          <w:tcPr>
            <w:tcW w:w="2136" w:type="dxa"/>
            <w:shd w:val="clear" w:color="auto" w:fill="auto"/>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u w:val="none"/>
                <w:lang w:val="en-US" w:eastAsia="zh-CN"/>
              </w:rPr>
              <w:t>370479471@qq.com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277" w:type="dxa"/>
            <w:vAlign w:val="center"/>
          </w:tcPr>
          <w:p>
            <w:pPr>
              <w:keepNext w:val="0"/>
              <w:keepLines w:val="0"/>
              <w:widowControl/>
              <w:suppressLineNumbers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430" w:type="dxa"/>
            <w:shd w:val="clear" w:color="auto" w:fill="auto"/>
            <w:vAlign w:val="center"/>
          </w:tcPr>
          <w:p>
            <w:pPr>
              <w:widowControl/>
              <w:jc w:val="center"/>
              <w:rPr>
                <w:rFonts w:hint="eastAsia" w:ascii="宋体" w:hAnsi="宋体" w:eastAsia="宋体" w:cs="宋体"/>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一等奖</w:t>
            </w:r>
          </w:p>
        </w:tc>
        <w:tc>
          <w:tcPr>
            <w:tcW w:w="3160" w:type="dxa"/>
            <w:shd w:val="clear" w:color="auto" w:fill="auto"/>
            <w:vAlign w:val="center"/>
          </w:tcPr>
          <w:p>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b w:val="0"/>
                <w:bCs/>
                <w:color w:val="auto"/>
                <w:sz w:val="24"/>
                <w:szCs w:val="24"/>
                <w:u w:val="none"/>
                <w:lang w:val="en-US" w:eastAsia="zh-CN"/>
              </w:rPr>
              <w:t>“以乐润乡 文艺帮衬”：高校音乐专业浸润式帮扶乡村美育的实践探索</w:t>
            </w:r>
          </w:p>
        </w:tc>
        <w:tc>
          <w:tcPr>
            <w:tcW w:w="1303" w:type="dxa"/>
            <w:shd w:val="clear" w:color="auto" w:fill="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张想</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康晓丹</w:t>
            </w:r>
          </w:p>
          <w:p>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张新笛</w:t>
            </w:r>
          </w:p>
        </w:tc>
        <w:tc>
          <w:tcPr>
            <w:tcW w:w="2527" w:type="dxa"/>
            <w:shd w:val="clear" w:color="auto" w:fill="auto"/>
            <w:vAlign w:val="center"/>
          </w:tcPr>
          <w:p>
            <w:pPr>
              <w:ind w:left="240" w:leftChars="0" w:hanging="240" w:hangingChars="100"/>
              <w:jc w:val="center"/>
              <w:rPr>
                <w:rFonts w:hint="default" w:ascii="宋体" w:hAnsi="宋体" w:cs="宋体" w:eastAsia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湖南科技大学黎锦晖音乐学院音乐</w:t>
            </w:r>
            <w:r>
              <w:rPr>
                <w:rFonts w:hint="eastAsia" w:asciiTheme="minorEastAsia" w:hAnsiTheme="minorEastAsia" w:eastAsiaTheme="minorEastAsia" w:cstheme="minorEastAsia"/>
                <w:color w:val="auto"/>
                <w:sz w:val="24"/>
                <w:szCs w:val="24"/>
                <w:lang w:val="en-US" w:eastAsia="zh-CN"/>
              </w:rPr>
              <w:t>声乐教研室主任</w:t>
            </w:r>
          </w:p>
        </w:tc>
        <w:tc>
          <w:tcPr>
            <w:tcW w:w="2020" w:type="dxa"/>
            <w:shd w:val="clear" w:color="auto" w:fill="auto"/>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18173231535</w:t>
            </w:r>
          </w:p>
        </w:tc>
        <w:tc>
          <w:tcPr>
            <w:tcW w:w="2136" w:type="dxa"/>
            <w:shd w:val="clear" w:color="auto" w:fill="auto"/>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451653519</w:t>
            </w:r>
            <w:r>
              <w:rPr>
                <w:rFonts w:hint="eastAsia" w:asciiTheme="minorEastAsia" w:hAnsiTheme="minorEastAsia" w:eastAsiaTheme="minorEastAsia" w:cstheme="minorEastAsia"/>
                <w:color w:val="auto"/>
                <w:sz w:val="24"/>
                <w:szCs w:val="24"/>
              </w:rPr>
              <w:t>@qq.com</w:t>
            </w:r>
          </w:p>
        </w:tc>
      </w:tr>
    </w:tbl>
    <w:p>
      <w:pPr>
        <w:keepNext w:val="0"/>
        <w:keepLines w:val="0"/>
        <w:pageBreakBefore w:val="0"/>
        <w:widowControl w:val="0"/>
        <w:kinsoku/>
        <w:wordWrap/>
        <w:overflowPunct/>
        <w:topLinePunct w:val="0"/>
        <w:autoSpaceDE/>
        <w:autoSpaceDN/>
        <w:bidi w:val="0"/>
        <w:adjustRightInd/>
        <w:snapToGrid/>
        <w:spacing w:after="480" w:afterLines="150"/>
        <w:jc w:val="center"/>
        <w:textAlignment w:val="auto"/>
        <w:rPr>
          <w:rFonts w:hint="eastAsia" w:ascii="华文仿宋" w:hAnsi="华文仿宋" w:eastAsia="华文仿宋" w:cs="华文仿宋"/>
          <w:b/>
          <w:bCs/>
          <w:color w:val="auto"/>
          <w:kern w:val="0"/>
          <w:sz w:val="44"/>
          <w:szCs w:val="44"/>
          <w:lang w:val="en-US" w:eastAsia="zh-CN" w:bidi="ar"/>
        </w:rPr>
        <w:sectPr>
          <w:pgSz w:w="16838" w:h="11906" w:orient="landscape"/>
          <w:pgMar w:top="1803" w:right="1440" w:bottom="1803" w:left="1440"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after="480" w:afterLines="150"/>
        <w:jc w:val="center"/>
        <w:textAlignment w:val="auto"/>
        <w:rPr>
          <w:rFonts w:hint="eastAsia" w:ascii="华文仿宋" w:hAnsi="华文仿宋" w:eastAsia="华文仿宋" w:cs="华文仿宋"/>
          <w:b/>
          <w:bCs/>
          <w:color w:val="auto"/>
          <w:kern w:val="0"/>
          <w:sz w:val="44"/>
          <w:szCs w:val="44"/>
          <w:lang w:val="en-US" w:eastAsia="zh-CN" w:bidi="ar"/>
        </w:rPr>
      </w:pPr>
      <w:r>
        <w:rPr>
          <w:rFonts w:hint="eastAsia" w:ascii="华文仿宋" w:hAnsi="华文仿宋" w:eastAsia="华文仿宋" w:cs="华文仿宋"/>
          <w:b/>
          <w:bCs/>
          <w:color w:val="auto"/>
          <w:kern w:val="0"/>
          <w:sz w:val="44"/>
          <w:szCs w:val="44"/>
          <w:lang w:val="en-US" w:eastAsia="zh-CN" w:bidi="ar"/>
        </w:rPr>
        <w:t>湖南省第八届大学生艺术展演活动高校美育改革创新学术论文汇总表</w:t>
      </w:r>
    </w:p>
    <w:tbl>
      <w:tblPr>
        <w:tblStyle w:val="10"/>
        <w:tblpPr w:leftFromText="180" w:rightFromText="180" w:vertAnchor="text" w:horzAnchor="page" w:tblpXSpec="center" w:tblpY="972"/>
        <w:tblOverlap w:val="never"/>
        <w:tblW w:w="13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72"/>
        <w:gridCol w:w="3003"/>
        <w:gridCol w:w="1469"/>
        <w:gridCol w:w="260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875"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序号</w:t>
            </w:r>
          </w:p>
        </w:tc>
        <w:tc>
          <w:tcPr>
            <w:tcW w:w="1672" w:type="dxa"/>
            <w:vAlign w:val="center"/>
          </w:tcPr>
          <w:p>
            <w:pPr>
              <w:keepNext w:val="0"/>
              <w:keepLines w:val="0"/>
              <w:widowControl/>
              <w:suppressLineNumbers w:val="0"/>
              <w:jc w:val="center"/>
              <w:rPr>
                <w:rFonts w:hint="eastAsia" w:ascii="黑体" w:hAnsi="黑体" w:eastAsia="黑体" w:cs="黑体"/>
                <w:color w:val="auto"/>
                <w:kern w:val="0"/>
                <w:sz w:val="24"/>
                <w:szCs w:val="24"/>
                <w:lang w:val="en-US" w:eastAsia="zh-CN" w:bidi="ar"/>
              </w:rPr>
            </w:pPr>
            <w:r>
              <w:rPr>
                <w:rFonts w:hint="eastAsia" w:ascii="黑体" w:hAnsi="黑体" w:eastAsia="黑体" w:cs="黑体"/>
                <w:color w:val="auto"/>
                <w:kern w:val="0"/>
                <w:sz w:val="24"/>
                <w:szCs w:val="24"/>
                <w:lang w:val="en-US" w:eastAsia="zh-CN" w:bidi="ar"/>
              </w:rPr>
              <w:t>获奖情况</w:t>
            </w:r>
          </w:p>
        </w:tc>
        <w:tc>
          <w:tcPr>
            <w:tcW w:w="3003"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论文题目</w:t>
            </w:r>
          </w:p>
        </w:tc>
        <w:tc>
          <w:tcPr>
            <w:tcW w:w="1469"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作者姓名</w:t>
            </w:r>
          </w:p>
        </w:tc>
        <w:tc>
          <w:tcPr>
            <w:tcW w:w="2608" w:type="dxa"/>
            <w:vAlign w:val="center"/>
          </w:tcPr>
          <w:p>
            <w:pPr>
              <w:keepNext w:val="0"/>
              <w:keepLines w:val="0"/>
              <w:widowControl/>
              <w:suppressLineNumbers w:val="0"/>
              <w:jc w:val="center"/>
              <w:rPr>
                <w:rFonts w:hint="default" w:ascii="黑体" w:hAnsi="黑体" w:eastAsia="黑体" w:cs="黑体"/>
                <w:color w:val="auto"/>
                <w:sz w:val="24"/>
                <w:szCs w:val="24"/>
                <w:vertAlign w:val="baseline"/>
                <w:lang w:val="en-US"/>
              </w:rPr>
            </w:pPr>
            <w:r>
              <w:rPr>
                <w:rFonts w:hint="eastAsia" w:ascii="黑体" w:hAnsi="黑体" w:eastAsia="黑体" w:cs="黑体"/>
                <w:color w:val="auto"/>
                <w:kern w:val="0"/>
                <w:sz w:val="24"/>
                <w:szCs w:val="24"/>
                <w:lang w:val="en-US" w:eastAsia="zh-CN" w:bidi="ar"/>
              </w:rPr>
              <w:t>作者职务</w:t>
            </w:r>
          </w:p>
        </w:tc>
        <w:tc>
          <w:tcPr>
            <w:tcW w:w="1843" w:type="dxa"/>
            <w:vAlign w:val="center"/>
          </w:tcPr>
          <w:p>
            <w:pPr>
              <w:keepNext w:val="0"/>
              <w:keepLines w:val="0"/>
              <w:widowControl/>
              <w:suppressLineNumbers w:val="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联系电话</w:t>
            </w:r>
          </w:p>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（座机和手机）</w:t>
            </w:r>
          </w:p>
        </w:tc>
        <w:tc>
          <w:tcPr>
            <w:tcW w:w="1843" w:type="dxa"/>
            <w:shd w:val="clear" w:color="auto" w:fill="auto"/>
            <w:vAlign w:val="center"/>
          </w:tcPr>
          <w:p>
            <w:pPr>
              <w:keepNext w:val="0"/>
              <w:keepLines w:val="0"/>
              <w:widowControl/>
              <w:suppressLineNumbers w:val="0"/>
              <w:jc w:val="center"/>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0"/>
                <w:sz w:val="24"/>
                <w:szCs w:val="24"/>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jc w:val="center"/>
        </w:trPr>
        <w:tc>
          <w:tcPr>
            <w:tcW w:w="875"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1672"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0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1" w:lineRule="atLeast"/>
              <w:ind w:left="0" w:leftChars="0"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rPr>
              <w:t>湖湘红色音乐文化融入高校党建美育的路径构建研究</w:t>
            </w:r>
          </w:p>
        </w:tc>
        <w:tc>
          <w:tcPr>
            <w:tcW w:w="1469"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5"/>
                <w:w w:val="100"/>
                <w:sz w:val="24"/>
                <w:szCs w:val="24"/>
                <w:vertAlign w:val="baseline"/>
              </w:rPr>
            </w:pPr>
            <w:r>
              <w:rPr>
                <w:rFonts w:hint="eastAsia" w:ascii="宋体" w:hAnsi="宋体" w:eastAsia="宋体" w:cs="宋体"/>
                <w:b w:val="0"/>
                <w:bCs w:val="0"/>
                <w:i w:val="0"/>
                <w:iCs w:val="0"/>
                <w:color w:val="auto"/>
                <w:spacing w:val="-5"/>
                <w:w w:val="100"/>
                <w:sz w:val="24"/>
                <w:szCs w:val="24"/>
                <w:vertAlign w:val="baseline"/>
              </w:rPr>
              <w:t>吴小营</w:t>
            </w:r>
          </w:p>
          <w:p>
            <w:pPr>
              <w:pStyle w:val="7"/>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5"/>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lang w:val="en-US" w:eastAsia="zh-CN"/>
              </w:rPr>
              <w:t>王涛</w:t>
            </w:r>
          </w:p>
        </w:tc>
        <w:tc>
          <w:tcPr>
            <w:tcW w:w="2608"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ind w:left="138" w:leftChars="0" w:right="0" w:rightChars="0" w:firstLine="210" w:firstLine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10"/>
                <w:w w:val="100"/>
                <w:sz w:val="24"/>
                <w:szCs w:val="24"/>
                <w:vertAlign w:val="baseline"/>
              </w:rPr>
              <w:t>地球科学空间信息工程学院辅导员</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5"/>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lang w:val="en-US" w:eastAsia="zh-CN"/>
              </w:rPr>
              <w:t>17773259142</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5"/>
                <w:w w:val="100"/>
                <w:sz w:val="24"/>
                <w:szCs w:val="24"/>
                <w:vertAlign w:val="baseline"/>
                <w:lang w:val="en-US" w:eastAsia="zh-CN"/>
              </w:rPr>
            </w:pPr>
            <w:r>
              <w:rPr>
                <w:rFonts w:hint="eastAsia" w:ascii="宋体" w:hAnsi="宋体" w:eastAsia="宋体" w:cs="宋体"/>
                <w:spacing w:val="-10"/>
                <w:sz w:val="24"/>
                <w:szCs w:val="24"/>
                <w:lang w:val="en-US" w:eastAsia="zh-CN"/>
              </w:rPr>
              <w:t>2463201237@qq.com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875"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1672"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0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高校美育浸润赋能经济社会高质量发展的内在逻辑、现实困境与社会协同实施路径</w:t>
            </w:r>
          </w:p>
        </w:tc>
        <w:tc>
          <w:tcPr>
            <w:tcW w:w="1469"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肖潇</w:t>
            </w:r>
          </w:p>
        </w:tc>
        <w:tc>
          <w:tcPr>
            <w:tcW w:w="2608"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湖南科技大学美育教育中心副主任</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13973249288</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sz w:val="24"/>
                <w:szCs w:val="24"/>
                <w:u w:val="single"/>
                <w:lang w:val="en-US" w:eastAsia="zh-CN"/>
              </w:rPr>
              <w:t>280155066@qq.com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875" w:type="dxa"/>
            <w:vAlign w:val="center"/>
          </w:tcPr>
          <w:p>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3</w:t>
            </w:r>
          </w:p>
        </w:tc>
        <w:tc>
          <w:tcPr>
            <w:tcW w:w="1672" w:type="dxa"/>
            <w:vAlign w:val="center"/>
          </w:tcPr>
          <w:p>
            <w:pPr>
              <w:widowControl/>
              <w:jc w:val="center"/>
              <w:rPr>
                <w:rFonts w:hint="eastAsia" w:ascii="宋体" w:hAnsi="宋体" w:eastAsia="宋体" w:cs="宋体"/>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一等奖</w:t>
            </w:r>
          </w:p>
        </w:tc>
        <w:tc>
          <w:tcPr>
            <w:tcW w:w="300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“三维四阶五协同”：“心与</w:t>
            </w:r>
            <w:r>
              <w:rPr>
                <w:rFonts w:hint="eastAsia" w:ascii="宋体" w:hAnsi="宋体" w:cs="宋体"/>
                <w:b w:val="0"/>
                <w:bCs w:val="0"/>
                <w:i w:val="0"/>
                <w:iCs w:val="0"/>
                <w:color w:val="auto"/>
                <w:spacing w:val="0"/>
                <w:w w:val="100"/>
                <w:sz w:val="24"/>
                <w:szCs w:val="24"/>
                <w:vertAlign w:val="baseline"/>
                <w:lang w:val="en-US" w:eastAsia="zh-CN"/>
              </w:rPr>
              <w:t>馨</w:t>
            </w:r>
            <w:r>
              <w:rPr>
                <w:rFonts w:hint="eastAsia" w:ascii="宋体" w:hAnsi="宋体" w:eastAsia="宋体" w:cs="宋体"/>
                <w:b w:val="0"/>
                <w:bCs w:val="0"/>
                <w:i w:val="0"/>
                <w:iCs w:val="0"/>
                <w:color w:val="auto"/>
                <w:spacing w:val="0"/>
                <w:w w:val="100"/>
                <w:sz w:val="24"/>
                <w:szCs w:val="24"/>
                <w:vertAlign w:val="baseline"/>
                <w:lang w:val="en-US" w:eastAsia="zh-CN"/>
              </w:rPr>
              <w:t>”美育实践范式的建构逻辑与铸魂成效（2017-2025）</w:t>
            </w:r>
          </w:p>
        </w:tc>
        <w:tc>
          <w:tcPr>
            <w:tcW w:w="1469"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彭晔琴</w:t>
            </w:r>
          </w:p>
        </w:tc>
        <w:tc>
          <w:tcPr>
            <w:tcW w:w="2608"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黎锦晖音乐学院副教授</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b w:val="0"/>
                <w:bCs w:val="0"/>
                <w:color w:val="auto"/>
                <w:sz w:val="24"/>
                <w:szCs w:val="24"/>
                <w:u w:val="none"/>
              </w:rPr>
              <w:t>13507992088</w:t>
            </w:r>
          </w:p>
        </w:tc>
        <w:tc>
          <w:tcPr>
            <w:tcW w:w="184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color w:val="auto"/>
                <w:sz w:val="24"/>
                <w:szCs w:val="24"/>
                <w:u w:val="none"/>
              </w:rPr>
            </w:pPr>
            <w:r>
              <w:rPr>
                <w:rFonts w:hint="eastAsia" w:ascii="宋体" w:hAnsi="宋体" w:eastAsia="宋体" w:cs="宋体"/>
                <w:b w:val="0"/>
                <w:bCs w:val="0"/>
                <w:color w:val="000000"/>
                <w:sz w:val="24"/>
                <w:szCs w:val="24"/>
              </w:rPr>
              <w:t>pengyeqin519@163.com</w:t>
            </w:r>
          </w:p>
        </w:tc>
      </w:tr>
    </w:tbl>
    <w:p>
      <w:pPr>
        <w:keepNext w:val="0"/>
        <w:keepLines w:val="0"/>
        <w:pageBreakBefore w:val="0"/>
        <w:widowControl w:val="0"/>
        <w:kinsoku/>
        <w:wordWrap/>
        <w:overflowPunct/>
        <w:topLinePunct w:val="0"/>
        <w:autoSpaceDE/>
        <w:autoSpaceDN/>
        <w:bidi w:val="0"/>
        <w:adjustRightInd/>
        <w:snapToGrid/>
        <w:spacing w:after="480" w:afterLines="150"/>
        <w:jc w:val="both"/>
        <w:textAlignment w:val="auto"/>
        <w:rPr>
          <w:rFonts w:hint="default" w:ascii="华文仿宋" w:hAnsi="华文仿宋" w:eastAsia="华文仿宋" w:cs="华文仿宋"/>
          <w:b/>
          <w:bCs/>
          <w:color w:val="FF0000"/>
          <w:kern w:val="0"/>
          <w:sz w:val="44"/>
          <w:szCs w:val="44"/>
          <w:lang w:val="en-US" w:eastAsia="zh-CN" w:bidi="ar"/>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004BE"/>
    <w:rsid w:val="5BF9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qFormat/>
    <w:uiPriority w:val="1"/>
    <w:pPr>
      <w:ind w:left="1548"/>
    </w:pPr>
    <w:rPr>
      <w:rFonts w:ascii="仿宋" w:hAnsi="仿宋" w:eastAsia="仿宋" w:cs="仿宋"/>
      <w:sz w:val="32"/>
      <w:szCs w:val="32"/>
      <w:lang w:val="zh-CN" w:eastAsia="zh-CN" w:bidi="zh-CN"/>
    </w:rPr>
  </w:style>
  <w:style w:type="paragraph" w:styleId="4">
    <w:name w:val="Body Text Indent"/>
    <w:basedOn w:val="1"/>
    <w:unhideWhenUsed/>
    <w:qFormat/>
    <w:uiPriority w:val="99"/>
    <w:pPr>
      <w:spacing w:after="120" w:afterLines="0" w:afterAutospacing="0"/>
      <w:ind w:left="420" w:leftChars="200"/>
    </w:pPr>
  </w:style>
  <w:style w:type="paragraph" w:styleId="5">
    <w:name w:val="footer"/>
    <w:basedOn w:val="1"/>
    <w:link w:val="27"/>
    <w:qFormat/>
    <w:uiPriority w:val="99"/>
    <w:pPr>
      <w:tabs>
        <w:tab w:val="center" w:pos="4153"/>
        <w:tab w:val="right" w:pos="8306"/>
      </w:tabs>
      <w:snapToGrid w:val="0"/>
      <w:jc w:val="left"/>
    </w:pPr>
    <w:rPr>
      <w:sz w:val="18"/>
      <w:szCs w:val="18"/>
    </w:rPr>
  </w:style>
  <w:style w:type="paragraph" w:styleId="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Grid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Hyperlink"/>
    <w:basedOn w:val="18"/>
    <w:qFormat/>
    <w:uiPriority w:val="0"/>
    <w:rPr>
      <w:color w:val="0000FF"/>
      <w:u w:val="single"/>
    </w:rPr>
  </w:style>
  <w:style w:type="character" w:customStyle="1" w:styleId="20">
    <w:name w:val="font21"/>
    <w:basedOn w:val="18"/>
    <w:qFormat/>
    <w:uiPriority w:val="0"/>
    <w:rPr>
      <w:rFonts w:hint="eastAsia" w:ascii="宋体" w:hAnsi="宋体" w:eastAsia="宋体" w:cs="宋体"/>
      <w:color w:val="000000"/>
      <w:sz w:val="22"/>
      <w:szCs w:val="22"/>
      <w:u w:val="none"/>
    </w:rPr>
  </w:style>
  <w:style w:type="character" w:customStyle="1" w:styleId="21">
    <w:name w:val="font11"/>
    <w:basedOn w:val="18"/>
    <w:qFormat/>
    <w:uiPriority w:val="0"/>
    <w:rPr>
      <w:rFonts w:ascii="仿宋_GB2312" w:eastAsia="仿宋_GB2312" w:cs="仿宋_GB2312"/>
      <w:color w:val="EEECE1"/>
      <w:sz w:val="30"/>
      <w:szCs w:val="30"/>
      <w:u w:val="none"/>
    </w:rPr>
  </w:style>
  <w:style w:type="character" w:customStyle="1" w:styleId="22">
    <w:name w:val="font31"/>
    <w:basedOn w:val="18"/>
    <w:qFormat/>
    <w:uiPriority w:val="0"/>
    <w:rPr>
      <w:rFonts w:hint="eastAsia" w:ascii="宋体" w:hAnsi="宋体" w:eastAsia="宋体" w:cs="宋体"/>
      <w:color w:val="000000"/>
      <w:sz w:val="22"/>
      <w:szCs w:val="22"/>
      <w:u w:val="none"/>
    </w:rPr>
  </w:style>
  <w:style w:type="character" w:customStyle="1" w:styleId="23">
    <w:name w:val="font41"/>
    <w:basedOn w:val="18"/>
    <w:qFormat/>
    <w:uiPriority w:val="0"/>
    <w:rPr>
      <w:rFonts w:hint="eastAsia" w:ascii="宋体" w:hAnsi="宋体" w:eastAsia="宋体" w:cs="宋体"/>
      <w:color w:val="000000"/>
      <w:sz w:val="22"/>
      <w:szCs w:val="22"/>
      <w:u w:val="none"/>
    </w:rPr>
  </w:style>
  <w:style w:type="character" w:customStyle="1" w:styleId="24">
    <w:name w:val="font01"/>
    <w:basedOn w:val="18"/>
    <w:qFormat/>
    <w:uiPriority w:val="0"/>
    <w:rPr>
      <w:rFonts w:hint="eastAsia" w:ascii="宋体" w:hAnsi="宋体" w:eastAsia="宋体" w:cs="宋体"/>
      <w:color w:val="000000"/>
      <w:sz w:val="22"/>
      <w:szCs w:val="22"/>
      <w:u w:val="none"/>
    </w:rPr>
  </w:style>
  <w:style w:type="paragraph" w:customStyle="1" w:styleId="25">
    <w:name w:val="p0"/>
    <w:basedOn w:val="1"/>
    <w:qFormat/>
    <w:uiPriority w:val="0"/>
    <w:pPr>
      <w:widowControl/>
    </w:pPr>
    <w:rPr>
      <w:rFonts w:hint="eastAsia" w:ascii="Times New Roman" w:hAnsi="Times New Roman" w:cs="Times New Roman"/>
      <w:kern w:val="0"/>
      <w:szCs w:val="21"/>
    </w:rPr>
  </w:style>
  <w:style w:type="character" w:customStyle="1" w:styleId="26">
    <w:name w:val="页眉 字符"/>
    <w:basedOn w:val="18"/>
    <w:link w:val="6"/>
    <w:qFormat/>
    <w:uiPriority w:val="99"/>
    <w:rPr>
      <w:rFonts w:ascii="Calibri" w:hAnsi="Calibri" w:cs="宋体"/>
      <w:kern w:val="2"/>
      <w:sz w:val="18"/>
      <w:szCs w:val="18"/>
    </w:rPr>
  </w:style>
  <w:style w:type="character" w:customStyle="1" w:styleId="27">
    <w:name w:val="页脚 字符"/>
    <w:basedOn w:val="18"/>
    <w:link w:val="5"/>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4619</Words>
  <Characters>4677</Characters>
  <Lines>0</Lines>
  <Paragraphs>914</Paragraphs>
  <TotalTime>0</TotalTime>
  <ScaleCrop>false</ScaleCrop>
  <LinksUpToDate>false</LinksUpToDate>
  <CharactersWithSpaces>4706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2018-07-03T20:27:00Z</dcterms:created>
  <dc:creator>树皆秋色</dc:creator>
  <cp:lastModifiedBy>WPS_1730436145</cp:lastModifiedBy>
  <dcterms:modified xsi:type="dcterms:W3CDTF">2026-07-11T05:20:48Z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RubyTemplateID">
    <vt:lpwstr>6</vt:lpwstr>
  </property>
  <property fmtid="{D5CDD505-2E9C-101B-9397-08002B2CF9AE}" pid="4" name="ICV">
    <vt:lpwstr>645E47C7F94145EBA29362A294C91B08_13</vt:lpwstr>
  </property>
  <property fmtid="{D5CDD505-2E9C-101B-9397-08002B2CF9AE}" pid="5" name="KSOTemplateDocerSaveRecord">
    <vt:lpwstr>eyJoZGlkIjoiODI3ZDhhNDFmNmY4MWI0MWIyNThlYTU5MWM0NDRkM2IiLCJ1c2VySWQiOiI1NzEzMjgwNTgifQ==</vt:lpwstr>
  </property>
</Properties>
</file>