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eastAsia="仿宋"/>
        </w:rPr>
      </w:pPr>
      <w:bookmarkStart w:id="0" w:name="_GoBack"/>
      <w:bookmarkEnd w:id="0"/>
      <w:r>
        <w:rPr>
          <w:rFonts w:eastAsia="仿宋"/>
        </w:rPr>
        <w:t>附件</w:t>
      </w:r>
    </w:p>
    <w:p>
      <w:pPr>
        <w:ind w:firstLine="0" w:firstLineChars="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湖南科技大学“十园十景”劳动实践教育基地建设</w:t>
      </w:r>
    </w:p>
    <w:p>
      <w:pPr>
        <w:ind w:firstLine="0" w:firstLineChars="0"/>
        <w:jc w:val="center"/>
        <w:rPr>
          <w:rFonts w:eastAsia="黑体"/>
          <w:color w:val="auto"/>
          <w:sz w:val="36"/>
          <w:szCs w:val="36"/>
        </w:rPr>
      </w:pPr>
      <w:r>
        <w:rPr>
          <w:rFonts w:eastAsia="黑体"/>
          <w:color w:val="auto"/>
          <w:sz w:val="36"/>
          <w:szCs w:val="36"/>
        </w:rPr>
        <w:t>责任学院分区表</w:t>
      </w:r>
    </w:p>
    <w:p>
      <w:pPr>
        <w:spacing w:line="20" w:lineRule="exact"/>
        <w:ind w:firstLine="558"/>
        <w:rPr>
          <w:rFonts w:eastAsia="黑体"/>
          <w:sz w:val="36"/>
          <w:szCs w:val="36"/>
        </w:rPr>
      </w:pPr>
    </w:p>
    <w:tbl>
      <w:tblPr>
        <w:tblStyle w:val="7"/>
        <w:tblW w:w="10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5047"/>
        <w:gridCol w:w="4486"/>
      </w:tblGrid>
      <w:tr>
        <w:trPr>
          <w:trHeight w:val="568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序号</w:t>
            </w:r>
          </w:p>
        </w:tc>
        <w:tc>
          <w:tcPr>
            <w:tcW w:w="50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“十园十景”及周边绿化区域</w:t>
            </w:r>
          </w:p>
        </w:tc>
        <w:tc>
          <w:tcPr>
            <w:tcW w:w="4486" w:type="dxa"/>
            <w:vAlign w:val="center"/>
          </w:tcPr>
          <w:p>
            <w:pPr>
              <w:pStyle w:val="5"/>
              <w:widowControl/>
              <w:spacing w:beforeAutospacing="0" w:afterAutospacing="0" w:line="380" w:lineRule="atLeast"/>
              <w:ind w:firstLine="0" w:firstLineChars="0"/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  <w:color w:val="auto"/>
                <w:kern w:val="2"/>
              </w:rPr>
              <w:t>本次劳动实践责任学院</w:t>
            </w:r>
          </w:p>
        </w:tc>
      </w:tr>
      <w:tr>
        <w:trPr>
          <w:trHeight w:val="55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50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南校桂花园</w:t>
            </w:r>
            <w:r>
              <w:rPr>
                <w:rFonts w:hint="eastAsia" w:eastAsia="仿宋"/>
                <w:sz w:val="24"/>
              </w:rPr>
              <w:t>、游泳馆体育馆</w:t>
            </w:r>
            <w:r>
              <w:rPr>
                <w:rFonts w:eastAsia="仿宋"/>
                <w:sz w:val="24"/>
              </w:rPr>
              <w:t>周边绿化带</w:t>
            </w:r>
          </w:p>
        </w:tc>
        <w:tc>
          <w:tcPr>
            <w:tcW w:w="448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资源环境与安全工程学院</w:t>
            </w:r>
          </w:p>
        </w:tc>
      </w:tr>
      <w:tr>
        <w:trPr>
          <w:trHeight w:val="55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50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松园</w:t>
            </w:r>
            <w:r>
              <w:rPr>
                <w:rFonts w:hint="eastAsia" w:eastAsia="仿宋"/>
                <w:sz w:val="24"/>
              </w:rPr>
              <w:t>、君</w:t>
            </w:r>
            <w:r>
              <w:rPr>
                <w:rFonts w:eastAsia="仿宋"/>
                <w:sz w:val="24"/>
              </w:rPr>
              <w:t>桥至</w:t>
            </w:r>
            <w:r>
              <w:rPr>
                <w:rFonts w:hint="eastAsia" w:eastAsia="仿宋"/>
                <w:sz w:val="24"/>
              </w:rPr>
              <w:t>月湖桥</w:t>
            </w:r>
            <w:r>
              <w:rPr>
                <w:rFonts w:eastAsia="仿宋"/>
                <w:sz w:val="24"/>
              </w:rPr>
              <w:t>干道周边绿化带</w:t>
            </w:r>
          </w:p>
        </w:tc>
        <w:tc>
          <w:tcPr>
            <w:tcW w:w="448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土木工程学院</w:t>
            </w:r>
          </w:p>
        </w:tc>
      </w:tr>
      <w:tr>
        <w:trPr>
          <w:trHeight w:val="55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50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梅花园、梅园到北门主干道两侧绿化带</w:t>
            </w:r>
          </w:p>
        </w:tc>
        <w:tc>
          <w:tcPr>
            <w:tcW w:w="448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机电工程学院</w:t>
            </w:r>
          </w:p>
        </w:tc>
      </w:tr>
      <w:tr>
        <w:trPr>
          <w:trHeight w:val="55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</w:p>
        </w:tc>
        <w:tc>
          <w:tcPr>
            <w:tcW w:w="50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雕塑楼、风洞实验室、四教及信息楼周边</w:t>
            </w:r>
          </w:p>
        </w:tc>
        <w:tc>
          <w:tcPr>
            <w:tcW w:w="448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信息与电气工程学院</w:t>
            </w:r>
          </w:p>
        </w:tc>
      </w:tr>
      <w:tr>
        <w:trPr>
          <w:trHeight w:val="55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</w:t>
            </w:r>
          </w:p>
        </w:tc>
        <w:tc>
          <w:tcPr>
            <w:tcW w:w="50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石榴园、逸夫楼周边</w:t>
            </w:r>
          </w:p>
        </w:tc>
        <w:tc>
          <w:tcPr>
            <w:tcW w:w="448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计算机科学与工程学院</w:t>
            </w:r>
          </w:p>
        </w:tc>
      </w:tr>
      <w:tr>
        <w:trPr>
          <w:trHeight w:val="55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</w:t>
            </w:r>
          </w:p>
        </w:tc>
        <w:tc>
          <w:tcPr>
            <w:tcW w:w="50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明湖、八教至化工楼干道及绿化带</w:t>
            </w:r>
          </w:p>
        </w:tc>
        <w:tc>
          <w:tcPr>
            <w:tcW w:w="448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化学化工学院</w:t>
            </w:r>
          </w:p>
        </w:tc>
      </w:tr>
      <w:tr>
        <w:trPr>
          <w:trHeight w:val="55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</w:t>
            </w:r>
          </w:p>
        </w:tc>
        <w:tc>
          <w:tcPr>
            <w:tcW w:w="50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海棠园、东门及东门广场</w:t>
            </w:r>
          </w:p>
        </w:tc>
        <w:tc>
          <w:tcPr>
            <w:tcW w:w="448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数学与计算科学学院</w:t>
            </w:r>
          </w:p>
        </w:tc>
      </w:tr>
      <w:tr>
        <w:trPr>
          <w:trHeight w:val="55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</w:t>
            </w:r>
          </w:p>
        </w:tc>
        <w:tc>
          <w:tcPr>
            <w:tcW w:w="50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红豆杉园、知行楼东侧树林</w:t>
            </w:r>
          </w:p>
        </w:tc>
        <w:tc>
          <w:tcPr>
            <w:tcW w:w="448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物理与电子科学学院</w:t>
            </w:r>
          </w:p>
        </w:tc>
      </w:tr>
      <w:tr>
        <w:trPr>
          <w:trHeight w:val="55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</w:t>
            </w:r>
          </w:p>
        </w:tc>
        <w:tc>
          <w:tcPr>
            <w:tcW w:w="50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生物标本馆与生物园科普基地及周边</w:t>
            </w:r>
          </w:p>
        </w:tc>
        <w:tc>
          <w:tcPr>
            <w:tcW w:w="448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生命科学与健康学院</w:t>
            </w:r>
          </w:p>
        </w:tc>
      </w:tr>
      <w:tr>
        <w:trPr>
          <w:trHeight w:val="55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</w:t>
            </w:r>
          </w:p>
        </w:tc>
        <w:tc>
          <w:tcPr>
            <w:tcW w:w="50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九教周边及荷花园、十教后荷花园</w:t>
            </w:r>
          </w:p>
        </w:tc>
        <w:tc>
          <w:tcPr>
            <w:tcW w:w="448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建筑与艺术设计学院</w:t>
            </w:r>
          </w:p>
        </w:tc>
      </w:tr>
      <w:tr>
        <w:trPr>
          <w:trHeight w:val="55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11</w:t>
            </w:r>
          </w:p>
        </w:tc>
        <w:tc>
          <w:tcPr>
            <w:tcW w:w="50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月湖桥以西、月湖广场及周边建筑绿化带</w:t>
            </w:r>
          </w:p>
        </w:tc>
        <w:tc>
          <w:tcPr>
            <w:tcW w:w="448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人文学院</w:t>
            </w:r>
          </w:p>
        </w:tc>
      </w:tr>
      <w:tr>
        <w:trPr>
          <w:trHeight w:val="55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12</w:t>
            </w:r>
          </w:p>
        </w:tc>
        <w:tc>
          <w:tcPr>
            <w:tcW w:w="50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外语楼门前花园、第二图书馆周围树林（含孔子像及涂鸦大巴车）</w:t>
            </w:r>
          </w:p>
        </w:tc>
        <w:tc>
          <w:tcPr>
            <w:tcW w:w="448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外国语学院</w:t>
            </w:r>
          </w:p>
        </w:tc>
      </w:tr>
      <w:tr>
        <w:trPr>
          <w:trHeight w:val="55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13</w:t>
            </w:r>
          </w:p>
        </w:tc>
        <w:tc>
          <w:tcPr>
            <w:tcW w:w="50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太阳湖</w:t>
            </w:r>
            <w:r>
              <w:rPr>
                <w:rFonts w:hint="eastAsia" w:eastAsia="仿宋"/>
                <w:sz w:val="24"/>
              </w:rPr>
              <w:t>、</w:t>
            </w:r>
            <w:r>
              <w:rPr>
                <w:rFonts w:eastAsia="仿宋"/>
                <w:sz w:val="24"/>
              </w:rPr>
              <w:t>海牛广场及周边绿化带</w:t>
            </w:r>
          </w:p>
        </w:tc>
        <w:tc>
          <w:tcPr>
            <w:tcW w:w="448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马克思主义学院</w:t>
            </w:r>
          </w:p>
        </w:tc>
      </w:tr>
      <w:tr>
        <w:trPr>
          <w:trHeight w:val="55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14</w:t>
            </w:r>
          </w:p>
        </w:tc>
        <w:tc>
          <w:tcPr>
            <w:tcW w:w="50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柚子园、五区至国际交流中心干道及周边</w:t>
            </w:r>
          </w:p>
        </w:tc>
        <w:tc>
          <w:tcPr>
            <w:tcW w:w="448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教育学院</w:t>
            </w:r>
          </w:p>
        </w:tc>
      </w:tr>
      <w:tr>
        <w:trPr>
          <w:trHeight w:val="55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15</w:t>
            </w:r>
          </w:p>
        </w:tc>
        <w:tc>
          <w:tcPr>
            <w:tcW w:w="50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三教周围树林（含一、三教间树林）</w:t>
            </w:r>
          </w:p>
        </w:tc>
        <w:tc>
          <w:tcPr>
            <w:tcW w:w="448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商学院</w:t>
            </w:r>
          </w:p>
        </w:tc>
      </w:tr>
      <w:tr>
        <w:trPr>
          <w:trHeight w:val="55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16</w:t>
            </w:r>
          </w:p>
        </w:tc>
        <w:tc>
          <w:tcPr>
            <w:tcW w:w="50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齐白石艺术馆、齐白石艺术广场</w:t>
            </w:r>
          </w:p>
        </w:tc>
        <w:tc>
          <w:tcPr>
            <w:tcW w:w="448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齐白石艺术学院</w:t>
            </w:r>
          </w:p>
        </w:tc>
      </w:tr>
      <w:tr>
        <w:trPr>
          <w:trHeight w:val="55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17</w:t>
            </w:r>
          </w:p>
        </w:tc>
        <w:tc>
          <w:tcPr>
            <w:tcW w:w="50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樱花园、一体二体及周边</w:t>
            </w:r>
          </w:p>
        </w:tc>
        <w:tc>
          <w:tcPr>
            <w:tcW w:w="448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体育学院</w:t>
            </w:r>
          </w:p>
        </w:tc>
      </w:tr>
      <w:tr>
        <w:trPr>
          <w:trHeight w:val="55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18</w:t>
            </w:r>
          </w:p>
        </w:tc>
        <w:tc>
          <w:tcPr>
            <w:tcW w:w="50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北校桂花园（含十教前花坛）</w:t>
            </w:r>
          </w:p>
        </w:tc>
        <w:tc>
          <w:tcPr>
            <w:tcW w:w="448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材料科学与工程学院</w:t>
            </w:r>
          </w:p>
        </w:tc>
      </w:tr>
      <w:tr>
        <w:trPr>
          <w:trHeight w:val="55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19</w:t>
            </w:r>
          </w:p>
        </w:tc>
        <w:tc>
          <w:tcPr>
            <w:tcW w:w="50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杜鹃园、八珍楼下明湖干道及周边</w:t>
            </w:r>
          </w:p>
        </w:tc>
        <w:tc>
          <w:tcPr>
            <w:tcW w:w="448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法学与公共管理学院</w:t>
            </w:r>
          </w:p>
        </w:tc>
      </w:tr>
      <w:tr>
        <w:trPr>
          <w:trHeight w:val="55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</w:t>
            </w:r>
          </w:p>
        </w:tc>
        <w:tc>
          <w:tcPr>
            <w:tcW w:w="50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竹园、</w:t>
            </w:r>
            <w:r>
              <w:rPr>
                <w:rFonts w:hint="eastAsia" w:eastAsia="仿宋"/>
                <w:sz w:val="24"/>
              </w:rPr>
              <w:t>东门广场至八珍楼干道两侧</w:t>
            </w:r>
          </w:p>
        </w:tc>
        <w:tc>
          <w:tcPr>
            <w:tcW w:w="448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地球科学与空间信息工程学院</w:t>
            </w:r>
          </w:p>
        </w:tc>
      </w:tr>
      <w:tr>
        <w:trPr>
          <w:trHeight w:val="55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21</w:t>
            </w:r>
          </w:p>
        </w:tc>
        <w:tc>
          <w:tcPr>
            <w:tcW w:w="50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黎锦晖音乐厅前坪、南门广场（含文化墙）</w:t>
            </w:r>
          </w:p>
        </w:tc>
        <w:tc>
          <w:tcPr>
            <w:tcW w:w="448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黎锦晖音乐学院</w:t>
            </w:r>
          </w:p>
        </w:tc>
      </w:tr>
      <w:tr>
        <w:trPr>
          <w:trHeight w:val="55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22</w:t>
            </w:r>
          </w:p>
        </w:tc>
        <w:tc>
          <w:tcPr>
            <w:tcW w:w="50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月湖桥以东区域（含君桥、冠亭）、北门至八教干道及周边绿化区域</w:t>
            </w:r>
          </w:p>
        </w:tc>
        <w:tc>
          <w:tcPr>
            <w:tcW w:w="448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潇湘学院</w:t>
            </w:r>
          </w:p>
        </w:tc>
      </w:tr>
    </w:tbl>
    <w:p>
      <w:pPr>
        <w:pStyle w:val="6"/>
        <w:ind w:firstLine="0" w:firstLineChars="0"/>
      </w:pPr>
    </w:p>
    <w:p/>
    <w:sectPr>
      <w:headerReference r:id="rId5" w:type="default"/>
      <w:footerReference r:id="rId6" w:type="default"/>
      <w:pgSz w:w="11906" w:h="16838"/>
      <w:pgMar w:top="720" w:right="720" w:bottom="720" w:left="720" w:header="0" w:footer="0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98"/>
      </w:pPr>
      <w:r>
        <w:separator/>
      </w:r>
    </w:p>
  </w:endnote>
  <w:endnote w:type="continuationSeparator" w:id="1">
    <w:p>
      <w:pPr>
        <w:spacing w:line="240" w:lineRule="auto"/>
        <w:ind w:firstLine="49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简体">
    <w:altName w:val="汉仪中黑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98"/>
      </w:pPr>
      <w:r>
        <w:separator/>
      </w:r>
    </w:p>
  </w:footnote>
  <w:footnote w:type="continuationSeparator" w:id="1">
    <w:p>
      <w:pPr>
        <w:spacing w:line="240" w:lineRule="auto"/>
        <w:ind w:firstLine="49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spacing w:line="240" w:lineRule="auto"/>
      <w:ind w:firstLine="0" w:firstLineChars="0"/>
    </w:pPr>
  </w:p>
  <w:p>
    <w:pPr>
      <w:pStyle w:val="4"/>
      <w:pBdr>
        <w:bottom w:val="none" w:color="auto" w:sz="0" w:space="1"/>
      </w:pBdr>
      <w:spacing w:line="240" w:lineRule="auto"/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BF4832"/>
    <w:rsid w:val="FBB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pacing w:line="560" w:lineRule="exact"/>
      <w:ind w:firstLine="480" w:firstLineChars="150"/>
      <w:jc w:val="both"/>
    </w:pPr>
    <w:rPr>
      <w:rFonts w:ascii="Times New Roman" w:hAnsi="Times New Roman" w:eastAsia="仿宋_GB2312" w:cs="Times New Roman"/>
      <w:spacing w:val="6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 First Indent 2"/>
    <w:basedOn w:val="2"/>
    <w:qFormat/>
    <w:uiPriority w:val="0"/>
    <w:pPr>
      <w:ind w:firstLine="420"/>
    </w:pPr>
  </w:style>
  <w:style w:type="paragraph" w:customStyle="1" w:styleId="9">
    <w:name w:val="p2"/>
    <w:basedOn w:val="1"/>
    <w:uiPriority w:val="0"/>
    <w:pPr>
      <w:spacing w:line="380" w:lineRule="atLeast"/>
      <w:jc w:val="left"/>
    </w:pPr>
    <w:rPr>
      <w:rFonts w:ascii="Helvetica Neue" w:hAnsi="Helvetica Neue" w:eastAsia="Helvetica Neue"/>
      <w:color w:val="000000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2024-05-19T10:35:00Z</dcterms:created>
  <dc:creator>烤熟的二狗子</dc:creator>
  <cp:lastModifiedBy>烤熟的二狗子</cp:lastModifiedBy>
  <dcterms:modified xsi:type="dcterms:W3CDTF">2024-05-19T10:35:56Z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A727D8D52776DCFC7465496669E1D616_41</vt:lpwstr>
  </property>
</Properties>
</file>